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Jedna na cztery młode osoby dorosłe ma już dwie choroby przewlekłe. Alarmujące dane projektu VIP 2030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Ponad 2500 Polaków przeszło już kompleksowe badania w ramach projektu VIP 2030. Pierwsze wyniki szokują: wielochorobowość dotyka nawet dwudziestolatków, a w niektórych regionach problem może być większy niż w statystykach ogólnopolskich. Czy Twoja gmina jest już objęta badaniem?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Młodzi Polacy chorują jak seniorzy – dane z ponad 2500 wywiadów nie pozostawiają złudzeń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 przeprowadzonych już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analiz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wyłania się obraz pokolenia, które w wieku swoich rodziców może zmierzyć się z lawiną powikłań zdrowotnych.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Co czwarty młody człowiek między 20. a 34. rokiem życia żyje już z co najmniej dwoma przewlekłymi chorobami.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grupie wiekowej 50-64 lata – to już 86% populacji. Co dziesiąta osoba w tym przedziale wiekowym zmaga się jednocześnie z pięcioma różnymi chorobami.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– Obserwujemy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niepokojąco wysoką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 częstość wielochorobowości we wszystkich grupach wiekowych. To nie jest już problem tylko seniorów – coraz częściej dotyka kobiet i mężczyzn w wieku średnim, a w sporadycznych przypadkach nawet osób młodych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– alarmuje prof. dr hab. n. med. Wojciech Drygas, kierownik naukowy projektu.</w:t>
      </w:r>
    </w:p>
    <w:p w:rsidR="00000000" w:rsidDel="00000000" w:rsidP="00000000" w:rsidRDefault="00000000" w:rsidRPr="00000000" w14:paraId="00000007">
      <w:pPr>
        <w:pStyle w:val="Heading3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Prawie 2000 osób wie już więcej o swoim zdrowiu – kolejne czekają na swoją kolej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 tej pory prawie 2000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uczestników projektu przeszło pełną ścieżkę diagnostyczną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– od wywiadu po pobranie krwi i zaawansowane badania laboratoryjne. To najbardziej kompleksowe badanie populacyjne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dotyczące wielochorobowości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w Polsce od dekad, a jego skala wciąż rośnie.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Mieszkańcy wylosowanych gmin odkrywają problemy zdrowotne, o których nie mieli pojęcia. Dla wielu jest to pierwsza w życiu okazja do wykonania tak szerokiego panelu badań – zupełnie za darmo.</w:t>
      </w:r>
    </w:p>
    <w:p w:rsidR="00000000" w:rsidDel="00000000" w:rsidP="00000000" w:rsidRDefault="00000000" w:rsidRPr="00000000" w14:paraId="0000000A">
      <w:pPr>
        <w:pStyle w:val="Heading3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Ankieterzy w terenie: „Ludzie sami zgłaszają się do badania”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Zespół ankieterów z firmy Research Collective przemierza Polskę, odwiedzając starannie wylosowane gospodarstwa domowe. Relacje z terenu pokazują, że projekt budzi ogromne zainteresowanie.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– Chętnych do udziału w badaniu jest dużo, ale przeprowadzam wywiady tylko z rodzinami mieszkającymi pod adresami z wylosowanej  próby. Muszę pilnować, aby wszystko było zrobione dokładnie. Nie robię żadnych wyjątków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– zapewnia ankieter.</w:t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 istotne – kampania informacyjna działa. Mieszkańcy często wiedzą o projekcie, zanim ankieter zapuka do ich drzwi.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– Kilkukrotnie spotkałam się z sytuacją, w której respondenci wiedzieli o badaniu jeszcze zanim zapukałam do ich drzwi. Dzięki temu byli bardziej otwarci na rozmowę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– opowiada ankieterka.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dobie powszechnych oszustw, uczestnicy weryfikują autentyczność badania dzwoniąc na infolinię.</w:t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– Nie raz się zdarza, że ludzie, zanim cokolwiek odpowiedzą, dzwonią na infolinię, żeby sprawdzić, o co chodzi w badaniu i czy ja naprawdę jestem ankieterem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– dodaje ankieter.</w:t>
      </w:r>
    </w:p>
    <w:p w:rsidR="00000000" w:rsidDel="00000000" w:rsidP="00000000" w:rsidRDefault="00000000" w:rsidRPr="00000000" w14:paraId="00000011">
      <w:pPr>
        <w:pStyle w:val="Heading3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Nowoczesne i kosztowne badania – dla uczestników Projektu VIP 2030 za darmo</w:t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Panel diagnostyczny obejmuje badania, które w prywatnych placówkach mogłyby kosztować od kilkuset do ponad tysiąca złotych: hsCRP, kreatynina, insulina, hemoglobina glikowana, hormony tarczycy, witaminy D3 i B12. Do tego testy funkcjonalne wykrywające zespół słabości – mało do tej pory znany problem, który może być zwiastunem poważnych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chorób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– Wszyscy wiemy jakie znaczenie dla naszego zdrowia ma zapobieganie chorobom, regularna kontrola własnego zdrowia, wykonywanie nowoczesnych badań diagnostycznych. W wielu przypadkach badania profilaktyczne pozwalają na wczesne rozpoznanie poważnej choroby i szybkie wdrożenie skutecznego leczenia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– podkreśla prof. dr hab. n. med. Arkadiusz Niklas z Uniwersytetu Medycznego w Poznaniu.</w:t>
      </w:r>
    </w:p>
    <w:p w:rsidR="00000000" w:rsidDel="00000000" w:rsidP="00000000" w:rsidRDefault="00000000" w:rsidRPr="00000000" w14:paraId="00000014">
      <w:pPr>
        <w:pStyle w:val="Heading3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Zespół słabości – cicha epidemia, która dotyka nie tylko seniorów</w:t>
      </w:r>
    </w:p>
    <w:p w:rsidR="00000000" w:rsidDel="00000000" w:rsidP="00000000" w:rsidRDefault="00000000" w:rsidRPr="00000000" w14:paraId="0000001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Projekt zwraca uwagę na niedocenianą diagnozę: zespół słabości. Objawy to niezamierzona utrata wagi, osłabienie siły mięśni, łatwe męczenie się, wolniejszy chód i niska aktywność fizyczna.</w:t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– Zespół słabości jest łatwy do zdiagnozowania przy pomocy prostych testów sprawności, np. siły uścisku dłoni, testu powstania z krzesła, oceny szybkości chodu. W Projekcie VIP 2030 zamierzamy zwrócić uwagę na ten rzadko rozpoznawany zespół zaburzeń funkcjonalnych. W przypadku jego rozpoznania, możemy wskazać odpowiednie środki zaradcze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– wyjaśnia prof. dr hab. n. med. Magdalena Kwaśniewska z Uniwersytetu Medycznego w Łodzi.</w:t>
      </w:r>
    </w:p>
    <w:p w:rsidR="00000000" w:rsidDel="00000000" w:rsidP="00000000" w:rsidRDefault="00000000" w:rsidRPr="00000000" w14:paraId="00000017">
      <w:pPr>
        <w:pStyle w:val="Heading3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Trzy dekady doświadczenia, publikacje w światowych czasopismach</w:t>
      </w:r>
    </w:p>
    <w:p w:rsidR="00000000" w:rsidDel="00000000" w:rsidP="00000000" w:rsidRDefault="00000000" w:rsidRPr="00000000" w14:paraId="0000001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Projekt, finansowany przez Agencję Badań Medycznych realizuje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konsorcjum Uniwersytetu Medycznego w Łodzi, Uniwersytetu Medycznego w Poznaniu oraz Uniwersytetu Kaliskiego. Zespół profesora Drygasa od ponad 30 lat prowadzi badania epidemiologiczne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realizuje programy profilaktyki i leczenia chorób przewlekłych we współpracy z WHO i najlepszymi zagranicznymi placówkami badawczymi,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publikując wyniki w prestiżowych czasopismach: New England Journal of Medicine, Lancet, 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czy British Medical Journal.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– Korzyści z udziału w naszym Projekcie są obustronne – nasi podopieczni zyskują dodatkową znakomitą i bezpłatną wiedzę o swoim stanie zdrowia, my zaś dysponujemy możliwością oceny skali wielochorobowości w reprezentatywnych wysokiej jakości badaniach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– zachęca prof. dr hab. n. med. Andrzej Wojtyła, rektor Uniwersytetu Kaliskiego.</w:t>
      </w:r>
    </w:p>
    <w:p w:rsidR="00000000" w:rsidDel="00000000" w:rsidP="00000000" w:rsidRDefault="00000000" w:rsidRPr="00000000" w14:paraId="0000001A">
      <w:pPr>
        <w:pStyle w:val="Heading3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 to badanie daje Twojej gminie?</w:t>
      </w:r>
    </w:p>
    <w:p w:rsidR="00000000" w:rsidDel="00000000" w:rsidP="00000000" w:rsidRDefault="00000000" w:rsidRPr="00000000" w14:paraId="0000001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Projekt trwa do 2030 roku i stworzy pierwszą w Polsce kompleksową bazę danych o wielochorobowości.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Realizatorzy badań liczą, że jego wyniki pozwolą  na lepsze i  bardziej skuteczne działania profilaktyczne i lecznicze wobec chorób przewlekłych, nie tylko w naszym kraju.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Dla uczestników Projektu VIP 2030  to nie tylko wiedza o własnym zdrowiu – to szansa na wczesne wykrycie problemów, które można jeszcze powstrzymać.</w:t>
      </w:r>
    </w:p>
    <w:p w:rsidR="00000000" w:rsidDel="00000000" w:rsidP="00000000" w:rsidRDefault="00000000" w:rsidRPr="00000000" w14:paraId="0000001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Z ponad 2500 zrealizowanych wywiadów i ponad 2000 kompletnych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badań diagnostycznych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rojekt VIP 2030 nabiera tempa. Jeśli ankieter jeszcze nie zapukał do Twoich drzwi – może zrobi to już wkrótce.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To może być najważniejsza wizyta tego roku – bądź na nią otwarty!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Więcej informacji: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https://vip2030.ump.edu.pl/</w:t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568950" cy="603250"/>
          <wp:effectExtent b="0" l="0" r="0" t="0"/>
          <wp:docPr id="15865282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68950" cy="603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Projekt "Biomedyczne i socjoekonomiczne uwarunkowania oraz konsekwencje zdrowotne i społeczno-ekonomiczne wielochorobowości w Polsce. Diagnoza epidemiologiczna, analiza wieloletnich trendów, propozycja programów interwencyjnych." Numer projektu 2023/ABM/03/00015.                      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7A0E4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7A0E4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7A0E4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7A0E4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7A0E4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rsid w:val="007A0E4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7A0E4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7A0E45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7A0E45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7A0E45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7A0E45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7A0E45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7A0E4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7A0E4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7A0E4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7A0E45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7A0E45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7A0E45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7A0E4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A0E45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7A0E45"/>
    <w:rPr>
      <w:b w:val="1"/>
      <w:bCs w:val="1"/>
      <w:smallCaps w:val="1"/>
      <w:color w:val="2f5496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6654C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654CE"/>
  </w:style>
  <w:style w:type="paragraph" w:styleId="Stopka">
    <w:name w:val="footer"/>
    <w:basedOn w:val="Normalny"/>
    <w:link w:val="StopkaZnak"/>
    <w:uiPriority w:val="99"/>
    <w:unhideWhenUsed w:val="1"/>
    <w:rsid w:val="006654C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654CE"/>
  </w:style>
  <w:style w:type="character" w:styleId="Pogrubienie">
    <w:name w:val="Strong"/>
    <w:basedOn w:val="Domylnaczcionkaakapitu"/>
    <w:uiPriority w:val="22"/>
    <w:qFormat w:val="1"/>
    <w:rsid w:val="00850832"/>
    <w:rPr>
      <w:b w:val="1"/>
      <w:bCs w:val="1"/>
    </w:rPr>
  </w:style>
  <w:style w:type="paragraph" w:styleId="NormalnyWeb">
    <w:name w:val="Normal (Web)"/>
    <w:basedOn w:val="Normalny"/>
    <w:uiPriority w:val="99"/>
    <w:semiHidden w:val="1"/>
    <w:unhideWhenUsed w:val="1"/>
    <w:rsid w:val="008508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pl-PL"/>
    </w:rPr>
  </w:style>
  <w:style w:type="character" w:styleId="apple-converted-space" w:customStyle="1">
    <w:name w:val="apple-converted-space"/>
    <w:basedOn w:val="Domylnaczcionkaakapitu"/>
    <w:rsid w:val="00850832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ist6Toue5bW1JliinWkfBFJXA==">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2025-12-18T10:28:00Z</dcterms:created>
  <dc:creator>Ewa Walkowiak</dc:creator>
</cp:coreProperties>
</file>