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33" w:rsidRPr="003F264E" w:rsidRDefault="00225633" w:rsidP="00C54112">
      <w:r w:rsidRPr="003F264E">
        <w:t xml:space="preserve">Dostrzegamy! Badamy. W kobiecym interesie. </w:t>
      </w:r>
      <w:r w:rsidR="00605893" w:rsidRPr="003F264E">
        <w:t xml:space="preserve">Rusza kampania darmowych konsultacji i badań ginekologicznych w </w:t>
      </w:r>
      <w:r w:rsidR="006F6F2C">
        <w:t>Międzyrzeczu</w:t>
      </w:r>
      <w:r w:rsidR="00605893" w:rsidRPr="003F264E">
        <w:t xml:space="preserve"> </w:t>
      </w:r>
    </w:p>
    <w:p w:rsidR="00605893" w:rsidRPr="003F264E" w:rsidRDefault="00605893" w:rsidP="0060589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1F223E" w:rsidRPr="003F264E" w:rsidRDefault="001F223E" w:rsidP="00225633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Już </w:t>
      </w:r>
      <w:r w:rsidR="000E6EBE">
        <w:rPr>
          <w:rFonts w:asciiTheme="minorHAnsi" w:eastAsia="Calibri" w:hAnsiTheme="minorHAnsi" w:cstheme="minorHAnsi"/>
          <w:b/>
          <w:sz w:val="20"/>
          <w:szCs w:val="20"/>
        </w:rPr>
        <w:t>3</w:t>
      </w:r>
      <w:r w:rsidR="00170A87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 czerwca w </w:t>
      </w:r>
      <w:r w:rsidR="000E6EBE">
        <w:rPr>
          <w:rFonts w:asciiTheme="minorHAnsi" w:eastAsia="Calibri" w:hAnsiTheme="minorHAnsi" w:cstheme="minorHAnsi"/>
          <w:b/>
          <w:sz w:val="20"/>
          <w:szCs w:val="20"/>
        </w:rPr>
        <w:t>Międzyrzeczu</w:t>
      </w:r>
      <w:r w:rsidR="00170A87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, </w:t>
      </w:r>
      <w:r w:rsidR="00605893" w:rsidRPr="003F264E">
        <w:rPr>
          <w:rFonts w:asciiTheme="minorHAnsi" w:eastAsia="Calibri" w:hAnsiTheme="minorHAnsi" w:cstheme="minorHAnsi"/>
          <w:b/>
          <w:sz w:val="20"/>
          <w:szCs w:val="20"/>
        </w:rPr>
        <w:t>w ramach kampanii</w:t>
      </w:r>
      <w:r w:rsidR="00605893" w:rsidRPr="003F264E">
        <w:rPr>
          <w:rFonts w:asciiTheme="minorHAnsi" w:eastAsia="Calibri" w:hAnsiTheme="minorHAnsi" w:cstheme="minorHAnsi"/>
          <w:b/>
          <w:i/>
          <w:iCs/>
          <w:sz w:val="20"/>
          <w:szCs w:val="20"/>
        </w:rPr>
        <w:t xml:space="preserve"> Dostrzegamy! Badamy. W kobiecym interesie</w:t>
      </w:r>
      <w:r w:rsidRPr="003F264E">
        <w:rPr>
          <w:rFonts w:asciiTheme="minorHAnsi" w:eastAsia="Calibri" w:hAnsiTheme="minorHAnsi" w:cstheme="minorHAnsi"/>
          <w:b/>
          <w:i/>
          <w:iCs/>
          <w:sz w:val="20"/>
          <w:szCs w:val="20"/>
        </w:rPr>
        <w:t xml:space="preserve">, </w:t>
      </w:r>
      <w:r w:rsidR="00605893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pojawi się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M</w:t>
      </w:r>
      <w:r w:rsidR="00605893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obilny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G</w:t>
      </w:r>
      <w:r w:rsidR="00605893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abinet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G</w:t>
      </w:r>
      <w:r w:rsidR="00605893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inekologiczny, a tym samym możliwość skorzystania z darmowych konsultacji oraz badań ginekologicznych.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I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>n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icjator kampanii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>,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 firma </w:t>
      </w:r>
      <w:r w:rsidR="00303AF0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farmaceutyczna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Gedeon Richter Polska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>,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 po raz piąty przypomina Polkom o konieczności wykonywania badań diagnostycznych, zwracając szczególną uwagę na kobiety po 59 roku życia, w tym kobiety ze stwierdzoną niepełnosprawności</w:t>
      </w:r>
      <w:bookmarkStart w:id="0" w:name="_GoBack"/>
      <w:bookmarkEnd w:id="0"/>
      <w:r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ą. 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Kampania została objęta m.in. </w:t>
      </w:r>
      <w:r w:rsidR="000E6EBE">
        <w:rPr>
          <w:rFonts w:asciiTheme="minorHAnsi" w:eastAsia="Calibri" w:hAnsiTheme="minorHAnsi" w:cstheme="minorHAnsi"/>
          <w:b/>
          <w:sz w:val="20"/>
          <w:szCs w:val="20"/>
        </w:rPr>
        <w:t>P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atronatem </w:t>
      </w:r>
      <w:r w:rsidR="000E6EBE">
        <w:rPr>
          <w:rFonts w:asciiTheme="minorHAnsi" w:eastAsia="Calibri" w:hAnsiTheme="minorHAnsi" w:cstheme="minorHAnsi"/>
          <w:b/>
          <w:sz w:val="20"/>
          <w:szCs w:val="20"/>
        </w:rPr>
        <w:t>M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erytorycznym Polskiego Towarzystwa Ginekologów i Położników, </w:t>
      </w:r>
      <w:r w:rsidR="00170A87" w:rsidRPr="003F264E">
        <w:rPr>
          <w:rFonts w:asciiTheme="minorHAnsi" w:eastAsia="Calibri" w:hAnsiTheme="minorHAnsi" w:cstheme="minorHAnsi"/>
          <w:b/>
          <w:sz w:val="20"/>
          <w:szCs w:val="20"/>
        </w:rPr>
        <w:t>P</w:t>
      </w:r>
      <w:r w:rsidR="00346694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atronatem </w:t>
      </w:r>
      <w:r w:rsidR="00170A87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Honorowym Marszałek Województwa Lubuskiego </w:t>
      </w:r>
      <w:r w:rsidR="00EC28BD" w:rsidRPr="003F264E">
        <w:rPr>
          <w:rFonts w:asciiTheme="minorHAnsi" w:eastAsia="Calibri" w:hAnsiTheme="minorHAnsi" w:cstheme="minorHAnsi"/>
          <w:b/>
          <w:sz w:val="20"/>
          <w:szCs w:val="20"/>
        </w:rPr>
        <w:t>Elżbiety Anny Polak</w:t>
      </w:r>
      <w:r w:rsidR="003F264E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 oraz </w:t>
      </w:r>
      <w:r w:rsidR="00EC28BD"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Patronatem </w:t>
      </w:r>
      <w:r w:rsidR="000E6EBE">
        <w:rPr>
          <w:rFonts w:asciiTheme="minorHAnsi" w:eastAsia="Calibri" w:hAnsiTheme="minorHAnsi" w:cstheme="minorHAnsi"/>
          <w:b/>
          <w:sz w:val="20"/>
          <w:szCs w:val="20"/>
        </w:rPr>
        <w:t>Burmistrza Międzyrzecza</w:t>
      </w:r>
      <w:r w:rsidR="00140B64">
        <w:rPr>
          <w:rFonts w:asciiTheme="minorHAnsi" w:eastAsia="Calibri" w:hAnsiTheme="minorHAnsi" w:cstheme="minorHAnsi"/>
          <w:b/>
          <w:sz w:val="20"/>
          <w:szCs w:val="20"/>
        </w:rPr>
        <w:t xml:space="preserve"> Remigiusza Lorenza</w:t>
      </w:r>
      <w:r w:rsidR="000E6EBE">
        <w:rPr>
          <w:rFonts w:asciiTheme="minorHAnsi" w:eastAsia="Calibri" w:hAnsiTheme="minorHAnsi" w:cstheme="minorHAnsi"/>
          <w:b/>
          <w:sz w:val="20"/>
          <w:szCs w:val="20"/>
        </w:rPr>
        <w:t xml:space="preserve">. </w:t>
      </w:r>
    </w:p>
    <w:p w:rsidR="00EC28BD" w:rsidRPr="003F264E" w:rsidRDefault="00EC28BD" w:rsidP="00225633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:rsidR="00327D6B" w:rsidRPr="003F264E" w:rsidRDefault="00327D6B" w:rsidP="00327D6B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Czy istnieje granica wieku, po której przekroczeniu kobiety stają się "niewidzialne" dla reszty społeczeństwa? Granica, kiedy zaczynają wycofywać się z wielu obszarów życia znikając m.in. z gabinetów ginekologicznych? Jak pokazały wyniki badania opinii </w:t>
      </w:r>
      <w:r w:rsidRPr="003F264E">
        <w:rPr>
          <w:rFonts w:asciiTheme="minorHAnsi" w:eastAsia="Calibri" w:hAnsiTheme="minorHAnsi" w:cstheme="minorHAnsi"/>
          <w:sz w:val="20"/>
          <w:szCs w:val="20"/>
          <w:vertAlign w:val="superscript"/>
        </w:rPr>
        <w:footnoteReference w:id="1"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, prawie co trzecia respondentka po 59 roku życia, w tym z niepełnosprawnością, nie odwiedziła ginekologa na przestrzeni ostatnich dwóch i więcej lat, a ok. 14% pytanych nie pamiętało, kiedy taka wizyta miała miejsce. </w:t>
      </w:r>
    </w:p>
    <w:p w:rsidR="00327D6B" w:rsidRPr="003F264E" w:rsidRDefault="00327D6B" w:rsidP="00EC28BD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EC28BD" w:rsidRPr="003F264E" w:rsidRDefault="00EC28BD" w:rsidP="00EC28BD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W Polsce jest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ok. 5,5 mln kobiet w wieku senioralnym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, a z uwagi na starzejące się społeczeństwo do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2050 roku kobiety te będą stanowiły 22,2% ogółu ludności kraju.</w:t>
      </w:r>
      <w:r w:rsidRPr="003F264E">
        <w:rPr>
          <w:rFonts w:asciiTheme="minorHAnsi" w:eastAsia="Calibri" w:hAnsiTheme="minorHAnsi" w:cstheme="minorHAnsi"/>
          <w:b/>
          <w:sz w:val="20"/>
          <w:szCs w:val="20"/>
          <w:vertAlign w:val="superscript"/>
        </w:rPr>
        <w:footnoteReference w:id="2"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Zdaniem ekspertów, wiek nie zwalnia z konieczności wykonywania profilaktycznych badań ginekologicznych, a zalecenia Polskiego Towarzystwa Ginekologów </w:t>
      </w:r>
      <w:r w:rsidR="003F264E">
        <w:rPr>
          <w:rFonts w:asciiTheme="minorHAnsi" w:eastAsia="Calibri" w:hAnsiTheme="minorHAnsi" w:cstheme="minorHAnsi"/>
          <w:sz w:val="20"/>
          <w:szCs w:val="20"/>
        </w:rPr>
        <w:br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i Położników wskazują na zasadność wykonywania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wymazu cytologicznego minimum co 3 lata oraz testu w kierunku HPV raz na 5 lat</w:t>
      </w:r>
      <w:r w:rsidRPr="003F264E">
        <w:rPr>
          <w:rFonts w:asciiTheme="minorHAnsi" w:eastAsia="Calibri" w:hAnsiTheme="minorHAnsi" w:cstheme="minorHAnsi"/>
          <w:sz w:val="20"/>
          <w:szCs w:val="20"/>
        </w:rPr>
        <w:t>.</w:t>
      </w:r>
      <w:r w:rsidRPr="003F264E">
        <w:rPr>
          <w:rFonts w:asciiTheme="minorHAnsi" w:eastAsia="Calibri" w:hAnsiTheme="minorHAnsi" w:cstheme="minorHAnsi"/>
          <w:sz w:val="20"/>
          <w:szCs w:val="20"/>
          <w:vertAlign w:val="superscript"/>
        </w:rPr>
        <w:footnoteReference w:id="3"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Niestety, z badania opinii na temat profilaktyki ginekologicznej przeprowadzonego przez SW </w:t>
      </w:r>
      <w:proofErr w:type="spellStart"/>
      <w:r w:rsidRPr="003F264E">
        <w:rPr>
          <w:rFonts w:asciiTheme="minorHAnsi" w:eastAsia="Calibri" w:hAnsiTheme="minorHAnsi" w:cstheme="minorHAnsi"/>
          <w:sz w:val="20"/>
          <w:szCs w:val="20"/>
        </w:rPr>
        <w:t>Research</w:t>
      </w:r>
      <w:proofErr w:type="spellEnd"/>
      <w:r w:rsidRPr="003F264E">
        <w:rPr>
          <w:rStyle w:val="Odwoanieprzypisudolnego"/>
          <w:rFonts w:asciiTheme="minorHAnsi" w:eastAsia="Calibri" w:hAnsiTheme="minorHAnsi" w:cstheme="minorHAnsi"/>
          <w:sz w:val="20"/>
          <w:szCs w:val="20"/>
        </w:rPr>
        <w:footnoteReference w:id="4"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na zlecenie Gedeon Richter Polska, inicjatora kampanii W kobiecym interesie oraz Fundacji Watch </w:t>
      </w:r>
      <w:proofErr w:type="spellStart"/>
      <w:r w:rsidRPr="003F264E">
        <w:rPr>
          <w:rFonts w:asciiTheme="minorHAnsi" w:eastAsia="Calibri" w:hAnsiTheme="minorHAnsi" w:cstheme="minorHAnsi"/>
          <w:sz w:val="20"/>
          <w:szCs w:val="20"/>
        </w:rPr>
        <w:t>Health</w:t>
      </w:r>
      <w:proofErr w:type="spellEnd"/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</w:t>
      </w:r>
      <w:proofErr w:type="spellStart"/>
      <w:r w:rsidRPr="003F264E">
        <w:rPr>
          <w:rFonts w:asciiTheme="minorHAnsi" w:eastAsia="Calibri" w:hAnsiTheme="minorHAnsi" w:cstheme="minorHAnsi"/>
          <w:sz w:val="20"/>
          <w:szCs w:val="20"/>
        </w:rPr>
        <w:t>Care</w:t>
      </w:r>
      <w:proofErr w:type="spellEnd"/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, kobiety po 59 roku życia nie wiedzą jak często należy wykonywać badania cytologiczne (20%) oraz test na HPV (aż 63%). </w:t>
      </w:r>
    </w:p>
    <w:p w:rsidR="00EC28BD" w:rsidRPr="003F264E" w:rsidRDefault="00EC28BD" w:rsidP="00EC28BD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225633" w:rsidRPr="003F264E" w:rsidRDefault="00225633" w:rsidP="00225633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F264E">
        <w:rPr>
          <w:rFonts w:asciiTheme="minorHAnsi" w:eastAsia="Calibri" w:hAnsiTheme="minorHAnsi" w:cstheme="minorHAnsi"/>
          <w:i/>
          <w:sz w:val="20"/>
          <w:szCs w:val="20"/>
        </w:rPr>
        <w:t xml:space="preserve">W gabinetach, w których przyjmuję do rzadkości należą wizyty kobiet w wieku senioralnym, a jeśli do nich dochodzi, to nigdy lub prawie nigdy nie mają charakteru wizyty profilaktycznej. Zawsze zastanawiam się z czego to wynika. Czy po przekroczeniu pewnej granicy wieku dochodzimy do wniosku, że ginekologia nas już nie dotyczy? Nic bardziej mylnego! Kobieta w każdym wieku powinna pójść do ginekologa przynajmniej raz w roku - 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mówi </w:t>
      </w:r>
      <w:r w:rsidR="003F264E">
        <w:rPr>
          <w:rFonts w:asciiTheme="minorHAnsi" w:eastAsia="Calibri" w:hAnsiTheme="minorHAnsi" w:cstheme="minorHAnsi"/>
          <w:sz w:val="20"/>
          <w:szCs w:val="20"/>
        </w:rPr>
        <w:br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dr Joanna </w:t>
      </w:r>
      <w:proofErr w:type="spellStart"/>
      <w:r w:rsidRPr="003F264E">
        <w:rPr>
          <w:rFonts w:asciiTheme="minorHAnsi" w:eastAsia="Calibri" w:hAnsiTheme="minorHAnsi" w:cstheme="minorHAnsi"/>
          <w:sz w:val="20"/>
          <w:szCs w:val="20"/>
        </w:rPr>
        <w:t>Bonarek</w:t>
      </w:r>
      <w:proofErr w:type="spellEnd"/>
      <w:r w:rsidRPr="003F264E">
        <w:rPr>
          <w:rFonts w:asciiTheme="minorHAnsi" w:eastAsia="Calibri" w:hAnsiTheme="minorHAnsi" w:cstheme="minorHAnsi"/>
          <w:sz w:val="20"/>
          <w:szCs w:val="20"/>
        </w:rPr>
        <w:t>-Sztaba, ginekolog, położnik</w:t>
      </w:r>
      <w:r w:rsidRPr="003F264E">
        <w:rPr>
          <w:rFonts w:asciiTheme="minorHAnsi" w:eastAsia="Calibri" w:hAnsiTheme="minorHAnsi" w:cstheme="minorHAnsi"/>
          <w:i/>
          <w:sz w:val="20"/>
          <w:szCs w:val="20"/>
        </w:rPr>
        <w:t xml:space="preserve"> - Istnieją schorzenia ginekologiczne, jak np. stany zapalne w obrębie miednicy mniejszej, które przytrafiają się kobietom w wieku 35, ale również 75 lat. Niestety mamy tendencję do przypisywania wielu niedyspozycji wiekowi myśląc, że po prostu tak musi być, a do tego tendencję tę projektujemy na przyszłe pokolenia i w ten sposób tkwimy w błędnym kole - 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dodaje dr </w:t>
      </w:r>
      <w:proofErr w:type="spellStart"/>
      <w:r w:rsidRPr="003F264E">
        <w:rPr>
          <w:rFonts w:asciiTheme="minorHAnsi" w:eastAsia="Calibri" w:hAnsiTheme="minorHAnsi" w:cstheme="minorHAnsi"/>
          <w:sz w:val="20"/>
          <w:szCs w:val="20"/>
        </w:rPr>
        <w:t>Bonarek</w:t>
      </w:r>
      <w:proofErr w:type="spellEnd"/>
      <w:r w:rsidRPr="003F264E">
        <w:rPr>
          <w:rFonts w:asciiTheme="minorHAnsi" w:eastAsia="Calibri" w:hAnsiTheme="minorHAnsi" w:cstheme="minorHAnsi"/>
          <w:sz w:val="20"/>
          <w:szCs w:val="20"/>
        </w:rPr>
        <w:t>-Sztaba.</w:t>
      </w:r>
    </w:p>
    <w:p w:rsidR="0094612C" w:rsidRPr="003F264E" w:rsidRDefault="0094612C" w:rsidP="00225633">
      <w:pPr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</w:p>
    <w:p w:rsidR="00225633" w:rsidRPr="003F264E" w:rsidRDefault="00225633" w:rsidP="00225633">
      <w:pPr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  <w:r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lastRenderedPageBreak/>
        <w:t xml:space="preserve">Dostrzegamy! Badamy. W kobiecym </w:t>
      </w:r>
      <w:r w:rsidR="006E2451"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>interesie</w:t>
      </w:r>
    </w:p>
    <w:p w:rsidR="00327D6B" w:rsidRPr="003F264E" w:rsidRDefault="00327D6B" w:rsidP="00327D6B">
      <w:pPr>
        <w:pStyle w:val="04xlpa"/>
        <w:spacing w:before="0" w:beforeAutospacing="0"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Najczęstszą przyczyną zaniechania badań ginekologicznych przez kobiety po 59 roku życia, w tym kobiety </w:t>
      </w:r>
      <w:r w:rsidR="003F264E">
        <w:rPr>
          <w:rFonts w:asciiTheme="minorHAnsi" w:eastAsia="Calibri" w:hAnsiTheme="minorHAnsi" w:cstheme="minorHAnsi"/>
          <w:sz w:val="20"/>
          <w:szCs w:val="20"/>
        </w:rPr>
        <w:br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z niepełnosprawnościami, jest brak dolegliwości (aż 40% uczestniczek badania). Dodatkowo, </w:t>
      </w:r>
      <w:r w:rsidRPr="003F264E">
        <w:rPr>
          <w:rFonts w:asciiTheme="minorHAnsi" w:eastAsia="Calibri" w:hAnsiTheme="minorHAnsi" w:cstheme="minorHAnsi"/>
          <w:sz w:val="20"/>
          <w:szCs w:val="20"/>
        </w:rPr>
        <w:br/>
        <w:t>w ciągu ostatnich trzech lat 39% respondentek nie miało lub nie pamięta, czy miało wykonane badanie cytologiczne, a aż 90% test HPV</w:t>
      </w:r>
      <w:r w:rsidR="0060159A" w:rsidRPr="003F264E">
        <w:rPr>
          <w:rFonts w:asciiTheme="minorHAnsi" w:eastAsia="Calibri" w:hAnsiTheme="minorHAnsi" w:cstheme="minorHAnsi"/>
          <w:sz w:val="20"/>
          <w:szCs w:val="20"/>
          <w:vertAlign w:val="superscript"/>
        </w:rPr>
        <w:t>5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. Dlatego właśnie tegoroczna, 5. już edycja kampanii W kobiecym interesie uwagę skupia na kobietach w wieku 59+, w tym kobietach z niepełnosprawnościami, konsekwentnie przypominając </w:t>
      </w:r>
      <w:r w:rsidR="003F264E">
        <w:rPr>
          <w:rFonts w:asciiTheme="minorHAnsi" w:eastAsia="Calibri" w:hAnsiTheme="minorHAnsi" w:cstheme="minorHAnsi"/>
          <w:sz w:val="20"/>
          <w:szCs w:val="20"/>
        </w:rPr>
        <w:br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o konieczności badań ginekologicznych. </w:t>
      </w:r>
    </w:p>
    <w:p w:rsidR="000010A0" w:rsidRPr="003F264E" w:rsidRDefault="00327D6B" w:rsidP="00327D6B">
      <w:pPr>
        <w:jc w:val="both"/>
        <w:rPr>
          <w:rStyle w:val="wdyuqq"/>
          <w:rFonts w:asciiTheme="minorHAnsi" w:eastAsiaTheme="minorHAnsi" w:hAnsiTheme="minorHAnsi" w:cstheme="minorHAnsi"/>
          <w:i/>
          <w:sz w:val="20"/>
          <w:szCs w:val="20"/>
        </w:rPr>
      </w:pPr>
      <w:bookmarkStart w:id="1" w:name="_Hlk135732181"/>
      <w:r w:rsidRPr="003F264E">
        <w:rPr>
          <w:rFonts w:asciiTheme="minorHAnsi" w:eastAsia="Calibri" w:hAnsiTheme="minorHAnsi" w:cstheme="minorHAnsi"/>
          <w:i/>
          <w:sz w:val="20"/>
          <w:szCs w:val="20"/>
        </w:rPr>
        <w:t xml:space="preserve">Jako firma farmaceutyczna, która od dekad wspiera kobiety,  bacznie obserwujemy i wsłuchujemy się w ich potrzeby. W tym roku, w ramach 5. edycji kampanii W kobiecym interesie, którą prowadzimy pod hasłem Dostrzegamy! Badamy., skupiamy się na kobietach po 59 roku życia oraz z niepełnosprawnościami. Nasze działania mają być odpowiedzią na negatywny trend związany ze znikaniem pacjentek z gabinetów ginekologicznych. Ruszamy w Polskę naszym mobilnym gabinetem ginekologicznym, aby pokazać, że kobiety nie są i nie mogą być niewidzialne, a ich potrzeby dbania o zdrowie nie mogą znikać wraz z wiekiem. Pamiętajmy, że z upływem lat, w organizmie kobiety zachodzą istotne zmiany, przez co badania prewencyjne odgrywają kluczową rolę w zachowaniu dobrej jakości życia </w:t>
      </w:r>
      <w:r w:rsidRPr="003F264E">
        <w:rPr>
          <w:rFonts w:asciiTheme="minorHAnsi" w:eastAsia="Calibri" w:hAnsiTheme="minorHAnsi" w:cstheme="minorHAnsi"/>
          <w:sz w:val="20"/>
          <w:szCs w:val="20"/>
        </w:rPr>
        <w:t>– mówi Aneta Grzegorzewska, dyrektor ds. korporacyjnych i relacji zewnętrznych Gedeon Richter Polska, inicjatora kampanii W kobiecym interesie.</w:t>
      </w:r>
      <w:r w:rsidRPr="003F264E">
        <w:rPr>
          <w:rFonts w:asciiTheme="minorHAnsi" w:hAnsiTheme="minorHAnsi" w:cstheme="minorHAnsi"/>
          <w:i/>
          <w:sz w:val="20"/>
          <w:szCs w:val="20"/>
        </w:rPr>
        <w:t xml:space="preserve"> – Gedeon Richter jako lider w obszarze ginekologii, dostarcza skuteczne terapie, ale również dba o pacjentki w obszarach, w których czują się lub są wykluczone. Pomagamy w budowaniu świadomość dotyczącej ich zdrowia, profilaktyki, ale również tak istotnej i niezwykłej roli jaką pełnią w społeczeństwie – </w:t>
      </w:r>
      <w:r w:rsidRPr="003F264E">
        <w:rPr>
          <w:rFonts w:asciiTheme="minorHAnsi" w:hAnsiTheme="minorHAnsi" w:cstheme="minorHAnsi"/>
          <w:iCs/>
          <w:sz w:val="20"/>
          <w:szCs w:val="20"/>
        </w:rPr>
        <w:t>dodaje Aneta Grzegorzewska.</w:t>
      </w:r>
      <w:bookmarkEnd w:id="1"/>
    </w:p>
    <w:p w:rsidR="00225633" w:rsidRPr="003F264E" w:rsidRDefault="00225633" w:rsidP="00225633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225633" w:rsidRPr="003F264E" w:rsidRDefault="00225633" w:rsidP="00225633">
      <w:pPr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  <w:r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 xml:space="preserve">Bezpłatne </w:t>
      </w:r>
      <w:r w:rsidR="006E2451"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 xml:space="preserve">konsultacje i </w:t>
      </w:r>
      <w:r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>badania ginekologiczne</w:t>
      </w:r>
      <w:r w:rsidR="006E2451"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 xml:space="preserve"> w Twoim mieście</w:t>
      </w:r>
      <w:r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 xml:space="preserve"> </w:t>
      </w:r>
    </w:p>
    <w:p w:rsidR="00327D6B" w:rsidRPr="003F264E" w:rsidRDefault="006E2451" w:rsidP="003F264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F264E">
        <w:rPr>
          <w:rFonts w:asciiTheme="minorHAnsi" w:eastAsia="Calibri" w:hAnsiTheme="minorHAnsi" w:cstheme="minorHAnsi"/>
          <w:sz w:val="20"/>
          <w:szCs w:val="20"/>
        </w:rPr>
        <w:t>Mobilny Gabinet Ginekologiczny, specjalnie przystosowany do potrzeb kobiet</w:t>
      </w:r>
      <w:r w:rsidR="00CE525C" w:rsidRPr="003F264E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z niepełnosprawnościami, </w:t>
      </w:r>
      <w:r w:rsidR="00327D6B" w:rsidRPr="003F264E">
        <w:rPr>
          <w:rFonts w:asciiTheme="minorHAnsi" w:eastAsia="Calibri" w:hAnsiTheme="minorHAnsi" w:cstheme="minorHAnsi"/>
          <w:sz w:val="20"/>
          <w:szCs w:val="20"/>
        </w:rPr>
        <w:t>zaparkuje już</w:t>
      </w:r>
      <w:r w:rsidR="003F264E" w:rsidRPr="003F264E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0E6EBE">
        <w:rPr>
          <w:rFonts w:asciiTheme="minorHAnsi" w:eastAsia="Calibri" w:hAnsiTheme="minorHAnsi" w:cstheme="minorHAnsi"/>
          <w:b/>
          <w:bCs/>
          <w:sz w:val="20"/>
          <w:szCs w:val="20"/>
        </w:rPr>
        <w:t>3</w:t>
      </w:r>
      <w:r w:rsidR="00327D6B"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czerwca w </w:t>
      </w:r>
      <w:r w:rsidR="000E6EBE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Międzyrzeczu </w:t>
      </w:r>
      <w:r w:rsidR="00327D6B"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>(</w:t>
      </w:r>
      <w:r w:rsidR="000E6EBE">
        <w:rPr>
          <w:rFonts w:asciiTheme="minorHAnsi" w:eastAsia="Calibri" w:hAnsiTheme="minorHAnsi" w:cstheme="minorHAnsi"/>
          <w:b/>
          <w:bCs/>
          <w:sz w:val="20"/>
          <w:szCs w:val="20"/>
        </w:rPr>
        <w:t>Międzyrzecki Ośrodek Kultury)</w:t>
      </w:r>
      <w:r w:rsidR="003F264E"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</w:p>
    <w:p w:rsidR="00225633" w:rsidRPr="003F264E" w:rsidRDefault="00225633" w:rsidP="00327D6B">
      <w:pPr>
        <w:jc w:val="both"/>
        <w:rPr>
          <w:rFonts w:asciiTheme="minorHAnsi" w:hAnsiTheme="minorHAnsi" w:cstheme="minorHAnsi"/>
          <w:sz w:val="20"/>
          <w:szCs w:val="20"/>
        </w:rPr>
      </w:pPr>
      <w:r w:rsidRPr="003F264E">
        <w:rPr>
          <w:rFonts w:asciiTheme="minorHAnsi" w:hAnsiTheme="minorHAnsi" w:cstheme="minorHAnsi"/>
          <w:sz w:val="20"/>
          <w:szCs w:val="20"/>
        </w:rPr>
        <w:t xml:space="preserve">Zainteresowane kobiety </w:t>
      </w:r>
      <w:r w:rsidR="006E2451" w:rsidRPr="003F264E">
        <w:rPr>
          <w:rFonts w:asciiTheme="minorHAnsi" w:hAnsiTheme="minorHAnsi" w:cstheme="minorHAnsi"/>
          <w:sz w:val="20"/>
          <w:szCs w:val="20"/>
        </w:rPr>
        <w:t>w godz. 10:00-16:00 b</w:t>
      </w:r>
      <w:r w:rsidRPr="003F264E">
        <w:rPr>
          <w:rFonts w:asciiTheme="minorHAnsi" w:hAnsiTheme="minorHAnsi" w:cstheme="minorHAnsi"/>
          <w:sz w:val="20"/>
          <w:szCs w:val="20"/>
        </w:rPr>
        <w:t>ędą mogły skorzystać z darmowych konsultacji ginekologicznych oraz badań (cytologi</w:t>
      </w:r>
      <w:r w:rsidR="00D63DE4" w:rsidRPr="003F264E">
        <w:rPr>
          <w:rFonts w:asciiTheme="minorHAnsi" w:hAnsiTheme="minorHAnsi" w:cstheme="minorHAnsi"/>
          <w:sz w:val="20"/>
          <w:szCs w:val="20"/>
        </w:rPr>
        <w:t>a płynna</w:t>
      </w:r>
      <w:r w:rsidRPr="003F264E">
        <w:rPr>
          <w:rFonts w:asciiTheme="minorHAnsi" w:hAnsiTheme="minorHAnsi" w:cstheme="minorHAnsi"/>
          <w:sz w:val="20"/>
          <w:szCs w:val="20"/>
        </w:rPr>
        <w:t>, USG</w:t>
      </w:r>
      <w:r w:rsidR="00D63DE4" w:rsidRPr="003F264E">
        <w:rPr>
          <w:rFonts w:asciiTheme="minorHAnsi" w:hAnsiTheme="minorHAnsi" w:cstheme="minorHAnsi"/>
          <w:sz w:val="20"/>
          <w:szCs w:val="20"/>
        </w:rPr>
        <w:t xml:space="preserve"> ginekologiczne</w:t>
      </w:r>
      <w:r w:rsidRPr="003F264E">
        <w:rPr>
          <w:rFonts w:asciiTheme="minorHAnsi" w:hAnsiTheme="minorHAnsi" w:cstheme="minorHAnsi"/>
          <w:sz w:val="20"/>
          <w:szCs w:val="20"/>
        </w:rPr>
        <w:t xml:space="preserve">, test </w:t>
      </w:r>
      <w:r w:rsidR="00D63DE4" w:rsidRPr="003F264E">
        <w:rPr>
          <w:rFonts w:asciiTheme="minorHAnsi" w:hAnsiTheme="minorHAnsi" w:cstheme="minorHAnsi"/>
          <w:sz w:val="20"/>
          <w:szCs w:val="20"/>
        </w:rPr>
        <w:t xml:space="preserve">na obecność wirusa </w:t>
      </w:r>
      <w:r w:rsidRPr="003F264E">
        <w:rPr>
          <w:rFonts w:asciiTheme="minorHAnsi" w:hAnsiTheme="minorHAnsi" w:cstheme="minorHAnsi"/>
          <w:sz w:val="20"/>
          <w:szCs w:val="20"/>
        </w:rPr>
        <w:t>HPV)</w:t>
      </w:r>
      <w:r w:rsidR="00C8142A" w:rsidRPr="003F264E">
        <w:rPr>
          <w:rFonts w:asciiTheme="minorHAnsi" w:hAnsiTheme="minorHAnsi" w:cstheme="minorHAnsi"/>
          <w:sz w:val="20"/>
          <w:szCs w:val="20"/>
        </w:rPr>
        <w:t xml:space="preserve">, a także z konsultacji z fizjoterapeutką </w:t>
      </w:r>
      <w:proofErr w:type="spellStart"/>
      <w:r w:rsidR="00C8142A" w:rsidRPr="003F264E">
        <w:rPr>
          <w:rFonts w:asciiTheme="minorHAnsi" w:hAnsiTheme="minorHAnsi" w:cstheme="minorHAnsi"/>
          <w:sz w:val="20"/>
          <w:szCs w:val="20"/>
        </w:rPr>
        <w:t>uroginekologiczną</w:t>
      </w:r>
      <w:proofErr w:type="spellEnd"/>
      <w:r w:rsidR="00C8142A" w:rsidRPr="003F264E">
        <w:rPr>
          <w:rFonts w:asciiTheme="minorHAnsi" w:hAnsiTheme="minorHAnsi" w:cstheme="minorHAnsi"/>
          <w:sz w:val="20"/>
          <w:szCs w:val="20"/>
        </w:rPr>
        <w:t>.</w:t>
      </w:r>
    </w:p>
    <w:p w:rsidR="00225633" w:rsidRPr="003F264E" w:rsidRDefault="00225633" w:rsidP="00225633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3F264E" w:rsidRDefault="003F264E" w:rsidP="00225633">
      <w:pPr>
        <w:shd w:val="clear" w:color="auto" w:fill="FFFFFF"/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</w:p>
    <w:p w:rsidR="003F264E" w:rsidRDefault="003F264E" w:rsidP="00225633">
      <w:pPr>
        <w:shd w:val="clear" w:color="auto" w:fill="FFFFFF"/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</w:p>
    <w:p w:rsidR="003F264E" w:rsidRDefault="003F264E" w:rsidP="00225633">
      <w:pPr>
        <w:shd w:val="clear" w:color="auto" w:fill="FFFFFF"/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</w:p>
    <w:p w:rsidR="003F264E" w:rsidRDefault="00225633" w:rsidP="00225633">
      <w:pPr>
        <w:shd w:val="clear" w:color="auto" w:fill="FFFFFF"/>
        <w:jc w:val="both"/>
        <w:rPr>
          <w:rFonts w:asciiTheme="minorHAnsi" w:eastAsia="Calibri" w:hAnsiTheme="minorHAnsi" w:cstheme="minorHAnsi"/>
          <w:b/>
          <w:color w:val="CC1B71"/>
          <w:sz w:val="20"/>
          <w:szCs w:val="20"/>
        </w:rPr>
      </w:pPr>
      <w:r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>Zapisy</w:t>
      </w:r>
    </w:p>
    <w:p w:rsidR="00225633" w:rsidRPr="003F264E" w:rsidRDefault="00225633" w:rsidP="00225633">
      <w:pPr>
        <w:shd w:val="clear" w:color="auto" w:fill="FFFFFF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F264E">
        <w:rPr>
          <w:rFonts w:asciiTheme="minorHAnsi" w:eastAsia="Calibri" w:hAnsiTheme="minorHAnsi" w:cstheme="minorHAnsi"/>
          <w:sz w:val="20"/>
          <w:szCs w:val="20"/>
        </w:rPr>
        <w:t>Na badania mogą zapisać się wszystkie kobiety, ze szczególnym uwzględnieniem kobiet 59+, bez względu na miejsce zamieszkania, narodowość czy stopień niepełnosprawności. Wymogiem jest posiadanie ze sobą dowodu osobistego lub paszportu</w:t>
      </w:r>
      <w:r w:rsidR="006E2451" w:rsidRPr="003F264E">
        <w:rPr>
          <w:rFonts w:asciiTheme="minorHAnsi" w:eastAsia="Calibri" w:hAnsiTheme="minorHAnsi" w:cstheme="minorHAnsi"/>
          <w:sz w:val="20"/>
          <w:szCs w:val="20"/>
        </w:rPr>
        <w:t>.</w:t>
      </w:r>
    </w:p>
    <w:p w:rsidR="00225633" w:rsidRPr="003F264E" w:rsidRDefault="00225633" w:rsidP="00225633">
      <w:pPr>
        <w:shd w:val="clear" w:color="auto" w:fill="FFFFFF"/>
        <w:spacing w:after="16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F264E">
        <w:rPr>
          <w:rFonts w:asciiTheme="minorHAnsi" w:eastAsia="Calibri" w:hAnsiTheme="minorHAnsi" w:cstheme="minorHAnsi"/>
          <w:sz w:val="20"/>
          <w:szCs w:val="20"/>
        </w:rPr>
        <w:t>W trosce o komfort kobiet zapisy będą odbywały się dwutorowo:</w:t>
      </w:r>
    </w:p>
    <w:p w:rsidR="00225633" w:rsidRPr="003F264E" w:rsidRDefault="00225633" w:rsidP="00225633">
      <w:pPr>
        <w:numPr>
          <w:ilvl w:val="0"/>
          <w:numId w:val="21"/>
        </w:numPr>
        <w:shd w:val="clear" w:color="auto" w:fill="FFFFFF"/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lastRenderedPageBreak/>
        <w:t>pacjentki bez orzeczenia o niepełnosprawności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mogą zapisać się na wizytę osobiście, w dniu badania, na miejscu,</w:t>
      </w:r>
    </w:p>
    <w:p w:rsidR="00225633" w:rsidRPr="003F264E" w:rsidRDefault="00225633" w:rsidP="0094612C">
      <w:pPr>
        <w:numPr>
          <w:ilvl w:val="0"/>
          <w:numId w:val="21"/>
        </w:numPr>
        <w:shd w:val="clear" w:color="auto" w:fill="FFFFFF"/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pacjentki w wieku 59+ (rok urodzenia 1964 i wcześniej) </w:t>
      </w:r>
      <w:r w:rsidR="0060159A"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oraz </w:t>
      </w:r>
      <w:r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>z niepełnosprawności</w:t>
      </w:r>
      <w:r w:rsidR="0060159A" w:rsidRPr="003F264E">
        <w:rPr>
          <w:rFonts w:asciiTheme="minorHAnsi" w:eastAsia="Calibri" w:hAnsiTheme="minorHAnsi" w:cstheme="minorHAnsi"/>
          <w:b/>
          <w:bCs/>
          <w:sz w:val="20"/>
          <w:szCs w:val="20"/>
        </w:rPr>
        <w:t>ami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mogą umawiać się na badanie pod numerem telefonu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>452 852 886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 (od poniedziałku do piątku w godz. 10:00-16:00</w:t>
      </w:r>
      <w:r w:rsidR="00783597" w:rsidRPr="003F264E">
        <w:rPr>
          <w:rFonts w:asciiTheme="minorHAnsi" w:eastAsia="Calibri" w:hAnsiTheme="minorHAnsi" w:cstheme="minorHAnsi"/>
          <w:sz w:val="20"/>
          <w:szCs w:val="20"/>
        </w:rPr>
        <w:t>, w soboty i niedziele od 8:00-16:00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) </w:t>
      </w:r>
      <w:r w:rsidR="0094612C" w:rsidRPr="003F264E">
        <w:rPr>
          <w:rFonts w:asciiTheme="minorHAnsi" w:eastAsia="Calibri" w:hAnsiTheme="minorHAnsi" w:cstheme="minorHAnsi"/>
          <w:sz w:val="20"/>
          <w:szCs w:val="20"/>
        </w:rPr>
        <w:br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lub e-mailowo: </w:t>
      </w:r>
      <w:r w:rsidRPr="003F264E">
        <w:rPr>
          <w:rFonts w:asciiTheme="minorHAnsi" w:eastAsia="Calibri" w:hAnsiTheme="minorHAnsi" w:cstheme="minorHAnsi"/>
          <w:b/>
          <w:sz w:val="20"/>
          <w:szCs w:val="20"/>
        </w:rPr>
        <w:t xml:space="preserve">zapisy@wkobiecyminteresie.pl </w:t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(konieczne podanie numeru Legitymacji Osoby </w:t>
      </w:r>
      <w:r w:rsidR="003F264E">
        <w:rPr>
          <w:rFonts w:asciiTheme="minorHAnsi" w:eastAsia="Calibri" w:hAnsiTheme="minorHAnsi" w:cstheme="minorHAnsi"/>
          <w:sz w:val="20"/>
          <w:szCs w:val="20"/>
        </w:rPr>
        <w:br/>
      </w:r>
      <w:r w:rsidRPr="003F264E">
        <w:rPr>
          <w:rFonts w:asciiTheme="minorHAnsi" w:eastAsia="Calibri" w:hAnsiTheme="minorHAnsi" w:cstheme="minorHAnsi"/>
          <w:sz w:val="20"/>
          <w:szCs w:val="20"/>
        </w:rPr>
        <w:t xml:space="preserve">z Niepełnosprawnością).  </w:t>
      </w:r>
    </w:p>
    <w:p w:rsidR="00225633" w:rsidRDefault="00225633" w:rsidP="00225633">
      <w:pPr>
        <w:jc w:val="both"/>
        <w:rPr>
          <w:rFonts w:asciiTheme="minorHAnsi" w:eastAsia="Calibri" w:hAnsiTheme="minorHAnsi" w:cstheme="minorHAnsi"/>
          <w:b/>
          <w:color w:val="1155CC"/>
          <w:sz w:val="20"/>
          <w:szCs w:val="20"/>
          <w:u w:val="single"/>
        </w:rPr>
      </w:pPr>
      <w:r w:rsidRPr="003F264E">
        <w:rPr>
          <w:rFonts w:asciiTheme="minorHAnsi" w:eastAsia="Calibri" w:hAnsiTheme="minorHAnsi" w:cstheme="minorHAnsi"/>
          <w:b/>
          <w:color w:val="CC1B71"/>
          <w:sz w:val="20"/>
          <w:szCs w:val="20"/>
        </w:rPr>
        <w:t xml:space="preserve">Więcej na </w:t>
      </w:r>
      <w:hyperlink r:id="rId9">
        <w:r w:rsidRPr="003F264E">
          <w:rPr>
            <w:rFonts w:asciiTheme="minorHAnsi" w:eastAsia="Calibri" w:hAnsiTheme="minorHAnsi" w:cstheme="minorHAnsi"/>
            <w:b/>
            <w:color w:val="1155CC"/>
            <w:sz w:val="20"/>
            <w:szCs w:val="20"/>
            <w:u w:val="single"/>
          </w:rPr>
          <w:t>www.wkobiecyminteresie.pl</w:t>
        </w:r>
      </w:hyperlink>
    </w:p>
    <w:p w:rsidR="003F264E" w:rsidRDefault="003F264E" w:rsidP="00225633">
      <w:pPr>
        <w:jc w:val="both"/>
        <w:rPr>
          <w:rFonts w:asciiTheme="minorHAnsi" w:eastAsia="Calibri" w:hAnsiTheme="minorHAnsi" w:cstheme="minorHAnsi"/>
          <w:b/>
          <w:color w:val="1155CC"/>
          <w:sz w:val="20"/>
          <w:szCs w:val="20"/>
          <w:u w:val="single"/>
        </w:rPr>
      </w:pPr>
      <w:r>
        <w:rPr>
          <w:noProof/>
          <w:lang w:val="pl-PL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70E8AF5" wp14:editId="4F457A63">
            <wp:simplePos x="0" y="0"/>
            <wp:positionH relativeFrom="margin">
              <wp:posOffset>13970</wp:posOffset>
            </wp:positionH>
            <wp:positionV relativeFrom="page">
              <wp:posOffset>4178300</wp:posOffset>
            </wp:positionV>
            <wp:extent cx="5744845" cy="3475355"/>
            <wp:effectExtent l="0" t="0" r="8255" b="0"/>
            <wp:wrapSquare wrapText="bothSides"/>
            <wp:docPr id="5973774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77402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1" t="6859" r="12588" b="14756"/>
                    <a:stretch/>
                  </pic:blipFill>
                  <pic:spPr bwMode="auto">
                    <a:xfrm>
                      <a:off x="0" y="0"/>
                      <a:ext cx="5744845" cy="347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264E" w:rsidRPr="003F264E" w:rsidRDefault="003F264E" w:rsidP="00225633">
      <w:pPr>
        <w:jc w:val="both"/>
        <w:rPr>
          <w:rFonts w:asciiTheme="minorHAnsi" w:eastAsia="Calibri" w:hAnsiTheme="minorHAnsi" w:cstheme="minorHAnsi"/>
          <w:b/>
          <w:color w:val="1155CC"/>
          <w:sz w:val="20"/>
          <w:szCs w:val="20"/>
          <w:u w:val="single"/>
        </w:rPr>
      </w:pPr>
    </w:p>
    <w:p w:rsidR="003F264E" w:rsidRDefault="003F264E" w:rsidP="00225633">
      <w:pPr>
        <w:jc w:val="both"/>
        <w:rPr>
          <w:rFonts w:ascii="Calibri" w:eastAsia="Calibri" w:hAnsi="Calibri" w:cs="Calibri"/>
          <w:b/>
          <w:color w:val="1155CC"/>
          <w:u w:val="single"/>
        </w:rPr>
      </w:pPr>
    </w:p>
    <w:p w:rsidR="00225633" w:rsidRDefault="00225633" w:rsidP="003F264E">
      <w:pPr>
        <w:jc w:val="both"/>
        <w:rPr>
          <w:rFonts w:ascii="Calibri" w:eastAsia="Calibri" w:hAnsi="Calibri" w:cs="Calibri"/>
        </w:rPr>
      </w:pPr>
    </w:p>
    <w:p w:rsidR="00225633" w:rsidRDefault="00225633" w:rsidP="0022563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pl-PL"/>
        </w:rPr>
        <w:drawing>
          <wp:inline distT="114300" distB="114300" distL="114300" distR="114300" wp14:anchorId="464E7571" wp14:editId="4AFC3F79">
            <wp:extent cx="723900" cy="28575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l="13513" t="24563" r="18018" b="2465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25633" w:rsidRDefault="00225633" w:rsidP="00225633">
      <w:pPr>
        <w:jc w:val="both"/>
        <w:rPr>
          <w:rFonts w:ascii="Calibri" w:eastAsia="Calibri" w:hAnsi="Calibri" w:cs="Calibri"/>
          <w:b/>
          <w:color w:val="CC1B71"/>
        </w:rPr>
      </w:pPr>
      <w:proofErr w:type="spellStart"/>
      <w:r>
        <w:rPr>
          <w:rFonts w:ascii="Calibri" w:eastAsia="Calibri" w:hAnsi="Calibri" w:cs="Calibri"/>
          <w:b/>
          <w:color w:val="CC1B71"/>
        </w:rPr>
        <w:t>Backgrounder</w:t>
      </w:r>
      <w:proofErr w:type="spellEnd"/>
    </w:p>
    <w:p w:rsidR="00225633" w:rsidRDefault="00225633" w:rsidP="00225633">
      <w:pPr>
        <w:jc w:val="both"/>
        <w:rPr>
          <w:rFonts w:ascii="Calibri" w:eastAsia="Calibri" w:hAnsi="Calibri" w:cs="Calibri"/>
          <w:sz w:val="18"/>
          <w:szCs w:val="18"/>
        </w:rPr>
      </w:pPr>
    </w:p>
    <w:p w:rsidR="00225633" w:rsidRPr="00C3076E" w:rsidRDefault="00225633" w:rsidP="00225633">
      <w:pPr>
        <w:jc w:val="both"/>
        <w:rPr>
          <w:rFonts w:ascii="Calibri" w:eastAsia="Calibri" w:hAnsi="Calibri" w:cs="Calibri"/>
          <w:sz w:val="18"/>
          <w:szCs w:val="18"/>
        </w:rPr>
      </w:pPr>
      <w:r w:rsidRPr="00C3076E">
        <w:rPr>
          <w:rFonts w:ascii="Calibri" w:eastAsia="Calibri" w:hAnsi="Calibri" w:cs="Calibri"/>
          <w:sz w:val="18"/>
          <w:szCs w:val="18"/>
        </w:rPr>
        <w:t xml:space="preserve">Kampania </w:t>
      </w:r>
      <w:r w:rsidRPr="00EA5C12">
        <w:rPr>
          <w:rFonts w:ascii="Calibri" w:eastAsia="Calibri" w:hAnsi="Calibri" w:cs="Calibri"/>
          <w:i/>
          <w:iCs/>
          <w:sz w:val="18"/>
          <w:szCs w:val="18"/>
        </w:rPr>
        <w:t>W kobiecym interesie</w:t>
      </w:r>
      <w:r w:rsidRPr="00C3076E">
        <w:rPr>
          <w:rFonts w:ascii="Calibri" w:eastAsia="Calibri" w:hAnsi="Calibri" w:cs="Calibri"/>
          <w:sz w:val="18"/>
          <w:szCs w:val="18"/>
        </w:rPr>
        <w:t xml:space="preserve">, której inicjatorem jest Gedeon Richter Polska, ma na celu zwiększenie świadomości kobiet </w:t>
      </w:r>
      <w:r w:rsidRPr="00C3076E">
        <w:rPr>
          <w:rFonts w:ascii="Calibri" w:eastAsia="Calibri" w:hAnsi="Calibri" w:cs="Calibri"/>
          <w:sz w:val="18"/>
          <w:szCs w:val="18"/>
        </w:rPr>
        <w:lastRenderedPageBreak/>
        <w:t xml:space="preserve">na temat konieczności regularnych badań ginekologicznych oraz walki z nierównościami w dostępie do świadczeń zdrowotnych. Inspiracją dla pierwszej edycji kampanii, zainaugurowanej w 2019 roku, był raport Najwyższej Izby Kontroli pt. „Dostępność świadczeń ginekologiczno-położniczych finansowanych ze środków publicznych na terenach wiejskich. Lata 2016-2017”, który ujawnił znaczne nierówności w dostępie do ambulatoryjnych świadczeń ginekologiczno-położniczych na terenach gmin wiejskich i miejsko-wiejskich. Każda edycja kampanii skupia się na innych wyzwaniach związanych z dostępem do badań ginekologicznych, starając się na nie reagować lokalnie. </w:t>
      </w:r>
    </w:p>
    <w:p w:rsidR="00225633" w:rsidRDefault="00225633" w:rsidP="00225633">
      <w:pPr>
        <w:jc w:val="both"/>
        <w:rPr>
          <w:rFonts w:ascii="Calibri" w:eastAsia="Calibri" w:hAnsi="Calibri" w:cs="Calibri"/>
          <w:sz w:val="18"/>
          <w:szCs w:val="18"/>
        </w:rPr>
      </w:pPr>
      <w:r w:rsidRPr="00C3076E">
        <w:rPr>
          <w:rFonts w:ascii="Calibri" w:eastAsia="Calibri" w:hAnsi="Calibri" w:cs="Calibri"/>
          <w:sz w:val="18"/>
          <w:szCs w:val="18"/>
        </w:rPr>
        <w:t>Do tej pory akcja bezpłatnych badań ginekologicznych objęła swoim zasięgiem 12 z 16 województw, odwiedzając 38 miast. Przebadanych zostało 1313 pacjentek, w tym 151 zostało skierowanych do szpitala na dalsze badania.</w:t>
      </w:r>
    </w:p>
    <w:p w:rsidR="00225633" w:rsidRDefault="00225633" w:rsidP="00225633">
      <w:pPr>
        <w:shd w:val="clear" w:color="auto" w:fill="FFFFFF"/>
        <w:jc w:val="both"/>
        <w:rPr>
          <w:rFonts w:ascii="Calibri" w:eastAsia="Calibri" w:hAnsi="Calibri" w:cs="Calibri"/>
          <w:sz w:val="18"/>
          <w:szCs w:val="18"/>
        </w:rPr>
      </w:pPr>
    </w:p>
    <w:p w:rsidR="00225633" w:rsidRPr="00EA5C12" w:rsidRDefault="00225633" w:rsidP="00225633">
      <w:pPr>
        <w:shd w:val="clear" w:color="auto" w:fill="FFFFFF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Poza kampanią </w:t>
      </w:r>
      <w:r w:rsidRPr="00EA5C12">
        <w:rPr>
          <w:rFonts w:ascii="Calibri" w:eastAsia="Calibri" w:hAnsi="Calibri" w:cs="Calibri"/>
          <w:i/>
          <w:iCs/>
          <w:sz w:val="18"/>
          <w:szCs w:val="18"/>
        </w:rPr>
        <w:t>W kobiecym interesie</w:t>
      </w:r>
      <w:r>
        <w:rPr>
          <w:rFonts w:ascii="Calibri" w:eastAsia="Calibri" w:hAnsi="Calibri" w:cs="Calibri"/>
          <w:sz w:val="18"/>
          <w:szCs w:val="18"/>
        </w:rPr>
        <w:t xml:space="preserve"> firma Gedeon Richter realizuje szereg projektów wspierających uwrażliwianie </w:t>
      </w:r>
      <w:r w:rsidRPr="00EA5C12">
        <w:rPr>
          <w:rFonts w:ascii="Calibri" w:eastAsia="Calibri" w:hAnsi="Calibri" w:cs="Calibri"/>
          <w:sz w:val="18"/>
          <w:szCs w:val="18"/>
        </w:rPr>
        <w:t>kobiet na konieczność regularnej dbałości o własne zdrowie, wsłuchiwanie się w swoje ciało, nieignorowanie symptomów, które mogą przerodzić się w chorobę.</w:t>
      </w:r>
    </w:p>
    <w:p w:rsidR="007351DB" w:rsidRPr="00EA5C12" w:rsidRDefault="007351DB" w:rsidP="007351DB">
      <w:pPr>
        <w:pStyle w:val="Akapitzlist"/>
        <w:numPr>
          <w:ilvl w:val="0"/>
          <w:numId w:val="22"/>
        </w:numPr>
        <w:shd w:val="clear" w:color="auto" w:fill="FFFFFF"/>
        <w:spacing w:after="0"/>
        <w:jc w:val="both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 xml:space="preserve">Portal </w:t>
      </w:r>
      <w:r w:rsidRPr="00EA5C12">
        <w:rPr>
          <w:rFonts w:cs="Calibri"/>
          <w:b/>
          <w:bCs/>
          <w:sz w:val="18"/>
          <w:szCs w:val="18"/>
        </w:rPr>
        <w:t>Zdrowa Ona</w:t>
      </w:r>
      <w:r w:rsidRPr="00EA5C12">
        <w:rPr>
          <w:rFonts w:cs="Calibri"/>
          <w:sz w:val="18"/>
          <w:szCs w:val="18"/>
        </w:rPr>
        <w:t> - budowanie wiedzy – rzetelne, wiarygodne źródła poparte wiedzą ekspertów</w:t>
      </w:r>
      <w:r>
        <w:rPr>
          <w:rFonts w:cs="Calibri"/>
          <w:sz w:val="18"/>
          <w:szCs w:val="18"/>
        </w:rPr>
        <w:t>.</w:t>
      </w:r>
    </w:p>
    <w:p w:rsidR="007351DB" w:rsidRDefault="007351DB" w:rsidP="007351DB">
      <w:pPr>
        <w:pStyle w:val="Akapitzlist"/>
        <w:numPr>
          <w:ilvl w:val="0"/>
          <w:numId w:val="22"/>
        </w:numPr>
        <w:shd w:val="clear" w:color="auto" w:fill="FFFFFF"/>
        <w:spacing w:after="0"/>
        <w:jc w:val="both"/>
        <w:rPr>
          <w:rFonts w:cs="Calibri"/>
          <w:sz w:val="18"/>
          <w:szCs w:val="18"/>
        </w:rPr>
      </w:pPr>
      <w:r w:rsidRPr="00EA5C12">
        <w:rPr>
          <w:rFonts w:cs="Calibri"/>
          <w:b/>
          <w:bCs/>
          <w:sz w:val="18"/>
          <w:szCs w:val="18"/>
        </w:rPr>
        <w:t>Grant na zdrowie</w:t>
      </w:r>
      <w:r w:rsidRPr="00EA5C12">
        <w:rPr>
          <w:rFonts w:cs="Calibri"/>
          <w:sz w:val="18"/>
          <w:szCs w:val="18"/>
        </w:rPr>
        <w:t xml:space="preserve"> – </w:t>
      </w:r>
      <w:r w:rsidRPr="00724C56">
        <w:rPr>
          <w:rFonts w:cs="Calibri"/>
          <w:sz w:val="18"/>
          <w:szCs w:val="18"/>
        </w:rPr>
        <w:t>granty na projekty w obszarze zdrowia kobiet</w:t>
      </w:r>
      <w:r>
        <w:rPr>
          <w:rFonts w:cs="Calibri"/>
          <w:sz w:val="18"/>
          <w:szCs w:val="18"/>
        </w:rPr>
        <w:t>. S</w:t>
      </w:r>
      <w:r w:rsidRPr="00724C56">
        <w:rPr>
          <w:rFonts w:cs="Calibri"/>
          <w:sz w:val="18"/>
          <w:szCs w:val="18"/>
        </w:rPr>
        <w:t xml:space="preserve">taramy się być wsparciem i spełniać potrzeby pacjentek – współpraca z </w:t>
      </w:r>
      <w:proofErr w:type="spellStart"/>
      <w:r w:rsidRPr="00724C56">
        <w:rPr>
          <w:rFonts w:cs="Calibri"/>
          <w:sz w:val="18"/>
          <w:szCs w:val="18"/>
        </w:rPr>
        <w:t>PAGs</w:t>
      </w:r>
      <w:proofErr w:type="spellEnd"/>
      <w:r w:rsidRPr="00724C56">
        <w:rPr>
          <w:rFonts w:cs="Calibri"/>
          <w:sz w:val="18"/>
          <w:szCs w:val="18"/>
        </w:rPr>
        <w:t>, ponieważ one wiedzą najlepiej jakiej pomocy oczekują pacjentki</w:t>
      </w:r>
      <w:r>
        <w:rPr>
          <w:rFonts w:cs="Calibri"/>
          <w:sz w:val="18"/>
          <w:szCs w:val="18"/>
        </w:rPr>
        <w:t>.</w:t>
      </w:r>
    </w:p>
    <w:p w:rsidR="007351DB" w:rsidRPr="00A34169" w:rsidRDefault="007351DB" w:rsidP="007351DB">
      <w:pPr>
        <w:pStyle w:val="Akapitzlist"/>
        <w:numPr>
          <w:ilvl w:val="0"/>
          <w:numId w:val="22"/>
        </w:numPr>
        <w:shd w:val="clear" w:color="auto" w:fill="FFFFFF"/>
        <w:spacing w:after="0"/>
        <w:jc w:val="both"/>
        <w:rPr>
          <w:rFonts w:cs="Calibri"/>
          <w:sz w:val="18"/>
          <w:szCs w:val="18"/>
          <w:lang w:val="pl-PL"/>
        </w:rPr>
      </w:pPr>
      <w:r w:rsidRPr="00A34169">
        <w:rPr>
          <w:rFonts w:cs="Calibri"/>
          <w:b/>
          <w:bCs/>
          <w:sz w:val="18"/>
          <w:szCs w:val="18"/>
        </w:rPr>
        <w:t>Kalendarz Artystyczny</w:t>
      </w:r>
      <w:r w:rsidRPr="00A34169">
        <w:rPr>
          <w:rFonts w:cs="Calibri"/>
          <w:sz w:val="18"/>
          <w:szCs w:val="18"/>
        </w:rPr>
        <w:t> – manifest kobiecości, podkreślający znaczenie społeczne i rolę społeczną kobiet poprzez sztukę; budowanie świadomości społecznej o roli kobiet we współczesnym świecie.</w:t>
      </w:r>
    </w:p>
    <w:p w:rsidR="00225633" w:rsidRPr="00EA5C12" w:rsidRDefault="00225633" w:rsidP="00225633">
      <w:pPr>
        <w:jc w:val="both"/>
        <w:rPr>
          <w:rFonts w:ascii="Calibri" w:eastAsia="Calibri" w:hAnsi="Calibri" w:cs="Calibri"/>
          <w:sz w:val="18"/>
          <w:szCs w:val="18"/>
          <w:lang w:val="pl-PL"/>
        </w:rPr>
      </w:pPr>
    </w:p>
    <w:p w:rsidR="00225633" w:rsidRDefault="00225633" w:rsidP="00225633">
      <w:pPr>
        <w:jc w:val="both"/>
        <w:rPr>
          <w:rFonts w:ascii="Calibri" w:eastAsia="Calibri" w:hAnsi="Calibri" w:cs="Calibri"/>
        </w:rPr>
      </w:pPr>
    </w:p>
    <w:p w:rsidR="00225633" w:rsidRDefault="00225633" w:rsidP="00225633">
      <w:pPr>
        <w:jc w:val="both"/>
        <w:rPr>
          <w:rFonts w:ascii="Calibri" w:eastAsia="Calibri" w:hAnsi="Calibri" w:cs="Calibri"/>
          <w:b/>
          <w:color w:val="CC1B71"/>
        </w:rPr>
      </w:pPr>
    </w:p>
    <w:p w:rsidR="00225633" w:rsidRPr="00EA5C12" w:rsidRDefault="00225633" w:rsidP="00225633">
      <w:pPr>
        <w:jc w:val="center"/>
        <w:rPr>
          <w:rFonts w:ascii="Calibri" w:eastAsia="Calibri" w:hAnsi="Calibri" w:cs="Calibri"/>
        </w:rPr>
      </w:pPr>
    </w:p>
    <w:p w:rsidR="00225633" w:rsidRDefault="00225633" w:rsidP="00225633">
      <w:pPr>
        <w:jc w:val="center"/>
        <w:rPr>
          <w:rFonts w:ascii="Calibri" w:eastAsia="Calibri" w:hAnsi="Calibri" w:cs="Calibri"/>
        </w:rPr>
      </w:pPr>
    </w:p>
    <w:p w:rsidR="00225633" w:rsidRDefault="00225633" w:rsidP="00225633">
      <w:pPr>
        <w:jc w:val="center"/>
        <w:rPr>
          <w:rFonts w:ascii="Calibri" w:eastAsia="Calibri" w:hAnsi="Calibri" w:cs="Calibri"/>
        </w:rPr>
      </w:pPr>
    </w:p>
    <w:p w:rsidR="00A81EE0" w:rsidRPr="00225633" w:rsidRDefault="00A81EE0" w:rsidP="00225633"/>
    <w:sectPr w:rsidR="00A81EE0" w:rsidRPr="00225633" w:rsidSect="00644D2D">
      <w:headerReference w:type="default" r:id="rId12"/>
      <w:footerReference w:type="default" r:id="rId13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B5" w:rsidRDefault="00C767B5" w:rsidP="00644D2D">
      <w:pPr>
        <w:spacing w:line="240" w:lineRule="auto"/>
      </w:pPr>
      <w:r>
        <w:separator/>
      </w:r>
    </w:p>
  </w:endnote>
  <w:endnote w:type="continuationSeparator" w:id="0">
    <w:p w:rsidR="00C767B5" w:rsidRDefault="00C767B5" w:rsidP="00644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B16" w:rsidRDefault="00E94B16">
    <w:pPr>
      <w:pStyle w:val="Stopka"/>
      <w:rPr>
        <w:noProof/>
      </w:rPr>
    </w:pPr>
  </w:p>
  <w:p w:rsidR="00644D2D" w:rsidRDefault="00644D2D">
    <w:pPr>
      <w:pStyle w:val="Stopka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 wp14:anchorId="4644583F" wp14:editId="46FA4426">
          <wp:simplePos x="0" y="0"/>
          <wp:positionH relativeFrom="page">
            <wp:posOffset>-89535</wp:posOffset>
          </wp:positionH>
          <wp:positionV relativeFrom="page">
            <wp:posOffset>8026400</wp:posOffset>
          </wp:positionV>
          <wp:extent cx="7652429" cy="2769235"/>
          <wp:effectExtent l="0" t="0" r="5715" b="0"/>
          <wp:wrapTight wrapText="bothSides">
            <wp:wrapPolygon edited="0">
              <wp:start x="0" y="0"/>
              <wp:lineTo x="0" y="21397"/>
              <wp:lineTo x="21562" y="21397"/>
              <wp:lineTo x="21562" y="0"/>
              <wp:lineTo x="0" y="0"/>
            </wp:wrapPolygon>
          </wp:wrapTight>
          <wp:docPr id="865269175" name="Obraz 865269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" t="696" r="565" b="1"/>
                  <a:stretch/>
                </pic:blipFill>
                <pic:spPr bwMode="auto">
                  <a:xfrm>
                    <a:off x="0" y="0"/>
                    <a:ext cx="7652429" cy="2769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B5" w:rsidRDefault="00C767B5" w:rsidP="00644D2D">
      <w:pPr>
        <w:spacing w:line="240" w:lineRule="auto"/>
      </w:pPr>
      <w:r>
        <w:separator/>
      </w:r>
    </w:p>
  </w:footnote>
  <w:footnote w:type="continuationSeparator" w:id="0">
    <w:p w:rsidR="00C767B5" w:rsidRDefault="00C767B5" w:rsidP="00644D2D">
      <w:pPr>
        <w:spacing w:line="240" w:lineRule="auto"/>
      </w:pPr>
      <w:r>
        <w:continuationSeparator/>
      </w:r>
    </w:p>
  </w:footnote>
  <w:footnote w:id="1">
    <w:p w:rsidR="00327D6B" w:rsidRPr="00D222C6" w:rsidRDefault="00327D6B" w:rsidP="00327D6B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2C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222C6">
        <w:rPr>
          <w:rFonts w:asciiTheme="minorHAnsi" w:hAnsiTheme="minorHAnsi" w:cstheme="minorHAnsi"/>
          <w:sz w:val="16"/>
          <w:szCs w:val="16"/>
          <w:vertAlign w:val="superscript"/>
        </w:rPr>
        <w:t>,</w:t>
      </w:r>
      <w:r w:rsidR="0060159A">
        <w:rPr>
          <w:rFonts w:asciiTheme="minorHAnsi" w:hAnsiTheme="minorHAnsi" w:cstheme="minorHAnsi"/>
          <w:sz w:val="16"/>
          <w:szCs w:val="16"/>
          <w:vertAlign w:val="superscript"/>
        </w:rPr>
        <w:t>4</w:t>
      </w:r>
      <w:r w:rsidRPr="00D222C6">
        <w:rPr>
          <w:rFonts w:asciiTheme="minorHAnsi" w:hAnsiTheme="minorHAnsi" w:cstheme="minorHAnsi"/>
          <w:sz w:val="16"/>
          <w:szCs w:val="16"/>
        </w:rPr>
        <w:t xml:space="preserve"> </w:t>
      </w:r>
      <w:r w:rsidRPr="00D222C6">
        <w:rPr>
          <w:rFonts w:asciiTheme="minorHAnsi" w:eastAsia="Calibri" w:hAnsiTheme="minorHAnsi" w:cstheme="minorHAnsi"/>
          <w:sz w:val="16"/>
          <w:szCs w:val="16"/>
        </w:rPr>
        <w:t xml:space="preserve">Badanie opinii na temat profilaktyki ginekologicznej, SW </w:t>
      </w:r>
      <w:proofErr w:type="spellStart"/>
      <w:r w:rsidRPr="00D222C6">
        <w:rPr>
          <w:rFonts w:asciiTheme="minorHAnsi" w:eastAsia="Calibri" w:hAnsiTheme="minorHAnsi" w:cstheme="minorHAnsi"/>
          <w:sz w:val="16"/>
          <w:szCs w:val="16"/>
        </w:rPr>
        <w:t>Research</w:t>
      </w:r>
      <w:proofErr w:type="spellEnd"/>
      <w:r w:rsidRPr="00D222C6">
        <w:rPr>
          <w:rFonts w:asciiTheme="minorHAnsi" w:eastAsia="Calibri" w:hAnsiTheme="minorHAnsi" w:cstheme="minorHAnsi"/>
          <w:sz w:val="16"/>
          <w:szCs w:val="16"/>
        </w:rPr>
        <w:t xml:space="preserve"> na zlecenie firmy Gedeon Richter Polska oraz Fundacji Watch </w:t>
      </w:r>
      <w:proofErr w:type="spellStart"/>
      <w:r w:rsidRPr="00D222C6">
        <w:rPr>
          <w:rFonts w:asciiTheme="minorHAnsi" w:eastAsia="Calibri" w:hAnsiTheme="minorHAnsi" w:cstheme="minorHAnsi"/>
          <w:sz w:val="16"/>
          <w:szCs w:val="16"/>
        </w:rPr>
        <w:t>Health</w:t>
      </w:r>
      <w:proofErr w:type="spellEnd"/>
      <w:r w:rsidRPr="00D222C6">
        <w:rPr>
          <w:rFonts w:asciiTheme="minorHAnsi" w:eastAsia="Calibri" w:hAnsiTheme="minorHAnsi" w:cstheme="minorHAnsi"/>
          <w:sz w:val="16"/>
          <w:szCs w:val="16"/>
        </w:rPr>
        <w:t xml:space="preserve"> </w:t>
      </w:r>
      <w:proofErr w:type="spellStart"/>
      <w:r w:rsidRPr="00D222C6">
        <w:rPr>
          <w:rFonts w:asciiTheme="minorHAnsi" w:eastAsia="Calibri" w:hAnsiTheme="minorHAnsi" w:cstheme="minorHAnsi"/>
          <w:sz w:val="16"/>
          <w:szCs w:val="16"/>
        </w:rPr>
        <w:t>Care</w:t>
      </w:r>
      <w:proofErr w:type="spellEnd"/>
      <w:r w:rsidRPr="00D222C6">
        <w:rPr>
          <w:rFonts w:asciiTheme="minorHAnsi" w:eastAsia="Calibri" w:hAnsiTheme="minorHAnsi" w:cstheme="minorHAnsi"/>
          <w:sz w:val="16"/>
          <w:szCs w:val="16"/>
        </w:rPr>
        <w:t>, z celową próbą Polek powyżej 59 roku życia, ze wsi i miast do 100 tys. mieszkańców, w tym 61 ankiet z kobietami ze stwierdzoną niepełnosprawnością, 332 ankiety</w:t>
      </w:r>
    </w:p>
  </w:footnote>
  <w:footnote w:id="2">
    <w:p w:rsidR="00EC28BD" w:rsidRPr="00D222C6" w:rsidRDefault="00EC28BD" w:rsidP="00EC28B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222C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D222C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D222C6">
        <w:rPr>
          <w:rFonts w:asciiTheme="minorHAnsi" w:eastAsia="Calibri" w:hAnsiTheme="minorHAnsi" w:cstheme="minorHAnsi"/>
          <w:sz w:val="16"/>
          <w:szCs w:val="16"/>
        </w:rPr>
        <w:t>Raport: Sytuacja osób starszych w Polsce w 2021 r., GUS, GUS Białystok, Warszawa, Białystok 2022</w:t>
      </w:r>
    </w:p>
  </w:footnote>
  <w:footnote w:id="3">
    <w:p w:rsidR="00EC28BD" w:rsidRPr="00D222C6" w:rsidRDefault="00EC28BD" w:rsidP="00EC28B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222C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D222C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 </w:t>
      </w:r>
      <w:r w:rsidRPr="00D222C6">
        <w:rPr>
          <w:rFonts w:asciiTheme="minorHAnsi" w:eastAsia="Calibri" w:hAnsiTheme="minorHAnsi" w:cstheme="minorHAnsi"/>
          <w:sz w:val="16"/>
          <w:szCs w:val="16"/>
        </w:rPr>
        <w:t xml:space="preserve">Schemat postępowania w </w:t>
      </w:r>
      <w:proofErr w:type="spellStart"/>
      <w:r w:rsidRPr="00D222C6">
        <w:rPr>
          <w:rFonts w:asciiTheme="minorHAnsi" w:eastAsia="Calibri" w:hAnsiTheme="minorHAnsi" w:cstheme="minorHAnsi"/>
          <w:sz w:val="16"/>
          <w:szCs w:val="16"/>
        </w:rPr>
        <w:t>skriningu</w:t>
      </w:r>
      <w:proofErr w:type="spellEnd"/>
      <w:r w:rsidRPr="00D222C6">
        <w:rPr>
          <w:rFonts w:asciiTheme="minorHAnsi" w:eastAsia="Calibri" w:hAnsiTheme="minorHAnsi" w:cstheme="minorHAnsi"/>
          <w:sz w:val="16"/>
          <w:szCs w:val="16"/>
        </w:rPr>
        <w:t xml:space="preserve"> podstawowym raka szyjki macicy Polskiego Towarzystwa Ginekologów i Położników (</w:t>
      </w:r>
      <w:proofErr w:type="spellStart"/>
      <w:r w:rsidRPr="00D222C6">
        <w:rPr>
          <w:rFonts w:asciiTheme="minorHAnsi" w:eastAsia="Calibri" w:hAnsiTheme="minorHAnsi" w:cstheme="minorHAnsi"/>
          <w:sz w:val="16"/>
          <w:szCs w:val="16"/>
        </w:rPr>
        <w:t>PTGiP</w:t>
      </w:r>
      <w:proofErr w:type="spellEnd"/>
      <w:r w:rsidRPr="00D222C6">
        <w:rPr>
          <w:rFonts w:asciiTheme="minorHAnsi" w:eastAsia="Calibri" w:hAnsiTheme="minorHAnsi" w:cstheme="minorHAnsi"/>
          <w:sz w:val="16"/>
          <w:szCs w:val="16"/>
        </w:rPr>
        <w:t>) — czerwiec 2022 roku</w:t>
      </w:r>
    </w:p>
  </w:footnote>
  <w:footnote w:id="4">
    <w:p w:rsidR="00EC28BD" w:rsidRPr="00D222C6" w:rsidRDefault="00EC28BD" w:rsidP="00EC28BD">
      <w:pPr>
        <w:pStyle w:val="Tekstprzypisudolnego"/>
        <w:rPr>
          <w:rFonts w:asciiTheme="minorHAnsi" w:hAnsiTheme="minorHAnsi" w:cstheme="minorHAnsi"/>
          <w:sz w:val="16"/>
          <w:szCs w:val="16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D2D" w:rsidRDefault="00644D2D" w:rsidP="00644D2D">
    <w:pPr>
      <w:pStyle w:val="Nagwek"/>
      <w:jc w:val="center"/>
      <w:rPr>
        <w:noProof/>
      </w:rPr>
    </w:pPr>
  </w:p>
  <w:p w:rsidR="00644D2D" w:rsidRDefault="00644D2D" w:rsidP="00644D2D">
    <w:pPr>
      <w:pStyle w:val="Nagwek"/>
      <w:jc w:val="center"/>
      <w:rPr>
        <w:noProof/>
      </w:rPr>
    </w:pPr>
  </w:p>
  <w:p w:rsidR="00644D2D" w:rsidRDefault="00644D2D" w:rsidP="00644D2D">
    <w:pPr>
      <w:pStyle w:val="Nagwek"/>
      <w:jc w:val="center"/>
      <w:rPr>
        <w:noProof/>
      </w:rPr>
    </w:pPr>
  </w:p>
  <w:p w:rsidR="00644D2D" w:rsidRDefault="00644D2D" w:rsidP="00644D2D">
    <w:pPr>
      <w:pStyle w:val="Nagwek"/>
      <w:jc w:val="center"/>
    </w:pPr>
    <w:r>
      <w:rPr>
        <w:noProof/>
        <w:lang w:val="pl-PL"/>
      </w:rPr>
      <w:drawing>
        <wp:inline distT="0" distB="0" distL="0" distR="0" wp14:anchorId="7A2CFABE" wp14:editId="2A9C3906">
          <wp:extent cx="2203450" cy="539331"/>
          <wp:effectExtent l="0" t="0" r="6350" b="0"/>
          <wp:docPr id="44136072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6985" cy="547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73C1" w:rsidRDefault="00FA73C1" w:rsidP="00644D2D">
    <w:pPr>
      <w:pStyle w:val="Nagwek"/>
      <w:jc w:val="center"/>
    </w:pPr>
  </w:p>
  <w:p w:rsidR="00FA73C1" w:rsidRPr="00644D2D" w:rsidRDefault="00FA73C1" w:rsidP="00644D2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0pt;height:218.75pt" o:bullet="t">
        <v:imagedata r:id="rId1" o:title="bus1"/>
      </v:shape>
    </w:pict>
  </w:numPicBullet>
  <w:abstractNum w:abstractNumId="0">
    <w:nsid w:val="047F3349"/>
    <w:multiLevelType w:val="multilevel"/>
    <w:tmpl w:val="869A5E8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13"/>
        <w:szCs w:val="1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5234FCA"/>
    <w:multiLevelType w:val="hybridMultilevel"/>
    <w:tmpl w:val="F90E4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D6C80"/>
    <w:multiLevelType w:val="hybridMultilevel"/>
    <w:tmpl w:val="6B0E8E6A"/>
    <w:lvl w:ilvl="0" w:tplc="2A00C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5077E"/>
    <w:multiLevelType w:val="hybridMultilevel"/>
    <w:tmpl w:val="4F10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11CE4"/>
    <w:multiLevelType w:val="hybridMultilevel"/>
    <w:tmpl w:val="10AE454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2060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4F748C0"/>
    <w:multiLevelType w:val="hybridMultilevel"/>
    <w:tmpl w:val="76CAC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E2062"/>
    <w:multiLevelType w:val="hybridMultilevel"/>
    <w:tmpl w:val="85BA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9714E"/>
    <w:multiLevelType w:val="hybridMultilevel"/>
    <w:tmpl w:val="F75C34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BE2DD4"/>
    <w:multiLevelType w:val="hybridMultilevel"/>
    <w:tmpl w:val="BA9A1A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162A70"/>
    <w:multiLevelType w:val="hybridMultilevel"/>
    <w:tmpl w:val="D4D2F75A"/>
    <w:lvl w:ilvl="0" w:tplc="C17E9DEC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36C27C2E"/>
    <w:multiLevelType w:val="hybridMultilevel"/>
    <w:tmpl w:val="8D50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95798"/>
    <w:multiLevelType w:val="multilevel"/>
    <w:tmpl w:val="54E8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920A77"/>
    <w:multiLevelType w:val="hybridMultilevel"/>
    <w:tmpl w:val="413861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1D67D5"/>
    <w:multiLevelType w:val="hybridMultilevel"/>
    <w:tmpl w:val="9EE0939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4">
    <w:nsid w:val="55CE77B6"/>
    <w:multiLevelType w:val="hybridMultilevel"/>
    <w:tmpl w:val="79FC41DE"/>
    <w:lvl w:ilvl="0" w:tplc="3FD08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4475B4"/>
    <w:multiLevelType w:val="multilevel"/>
    <w:tmpl w:val="A4304E8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13"/>
        <w:szCs w:val="1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678352F7"/>
    <w:multiLevelType w:val="hybridMultilevel"/>
    <w:tmpl w:val="417CBB14"/>
    <w:lvl w:ilvl="0" w:tplc="2A00C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7140C"/>
    <w:multiLevelType w:val="hybridMultilevel"/>
    <w:tmpl w:val="77B83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21C0A"/>
    <w:multiLevelType w:val="hybridMultilevel"/>
    <w:tmpl w:val="62AAAC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8637330"/>
    <w:multiLevelType w:val="hybridMultilevel"/>
    <w:tmpl w:val="99D29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7977CF"/>
    <w:multiLevelType w:val="multilevel"/>
    <w:tmpl w:val="0FF8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402BE7"/>
    <w:multiLevelType w:val="multilevel"/>
    <w:tmpl w:val="F2D0A91E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A4E5BBF"/>
    <w:multiLevelType w:val="hybridMultilevel"/>
    <w:tmpl w:val="D220B2C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3">
    <w:nsid w:val="7B2C1DD9"/>
    <w:multiLevelType w:val="hybridMultilevel"/>
    <w:tmpl w:val="7EC4A724"/>
    <w:lvl w:ilvl="0" w:tplc="B17A0E58">
      <w:numFmt w:val="bullet"/>
      <w:lvlText w:val=""/>
      <w:lvlJc w:val="left"/>
      <w:pPr>
        <w:ind w:left="1037" w:hanging="360"/>
      </w:pPr>
      <w:rPr>
        <w:rFonts w:ascii="Wingdings" w:eastAsiaTheme="minorHAns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6"/>
  </w:num>
  <w:num w:numId="5">
    <w:abstractNumId w:val="19"/>
  </w:num>
  <w:num w:numId="6">
    <w:abstractNumId w:val="16"/>
  </w:num>
  <w:num w:numId="7">
    <w:abstractNumId w:val="2"/>
  </w:num>
  <w:num w:numId="8">
    <w:abstractNumId w:val="4"/>
  </w:num>
  <w:num w:numId="9">
    <w:abstractNumId w:val="23"/>
  </w:num>
  <w:num w:numId="10">
    <w:abstractNumId w:val="20"/>
  </w:num>
  <w:num w:numId="11">
    <w:abstractNumId w:val="15"/>
  </w:num>
  <w:num w:numId="12">
    <w:abstractNumId w:val="9"/>
  </w:num>
  <w:num w:numId="13">
    <w:abstractNumId w:val="21"/>
  </w:num>
  <w:num w:numId="14">
    <w:abstractNumId w:val="1"/>
  </w:num>
  <w:num w:numId="15">
    <w:abstractNumId w:val="8"/>
  </w:num>
  <w:num w:numId="16">
    <w:abstractNumId w:val="7"/>
  </w:num>
  <w:num w:numId="17">
    <w:abstractNumId w:val="18"/>
  </w:num>
  <w:num w:numId="18">
    <w:abstractNumId w:val="22"/>
  </w:num>
  <w:num w:numId="19">
    <w:abstractNumId w:val="13"/>
  </w:num>
  <w:num w:numId="20">
    <w:abstractNumId w:val="12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2D"/>
    <w:rsid w:val="000010A0"/>
    <w:rsid w:val="000203FF"/>
    <w:rsid w:val="000746DA"/>
    <w:rsid w:val="000776B8"/>
    <w:rsid w:val="000B499D"/>
    <w:rsid w:val="000E6EBE"/>
    <w:rsid w:val="001200B2"/>
    <w:rsid w:val="00124B49"/>
    <w:rsid w:val="00133392"/>
    <w:rsid w:val="00140B64"/>
    <w:rsid w:val="001674D7"/>
    <w:rsid w:val="00170A87"/>
    <w:rsid w:val="00182589"/>
    <w:rsid w:val="00185899"/>
    <w:rsid w:val="00185EB7"/>
    <w:rsid w:val="001C2E87"/>
    <w:rsid w:val="001F223E"/>
    <w:rsid w:val="00225633"/>
    <w:rsid w:val="00234304"/>
    <w:rsid w:val="00280360"/>
    <w:rsid w:val="003035D7"/>
    <w:rsid w:val="00303AF0"/>
    <w:rsid w:val="00327D6B"/>
    <w:rsid w:val="00346694"/>
    <w:rsid w:val="003F1D63"/>
    <w:rsid w:val="003F264E"/>
    <w:rsid w:val="00405594"/>
    <w:rsid w:val="0048123F"/>
    <w:rsid w:val="005078D1"/>
    <w:rsid w:val="005D447C"/>
    <w:rsid w:val="0060159A"/>
    <w:rsid w:val="00605893"/>
    <w:rsid w:val="00644D2D"/>
    <w:rsid w:val="00693CB7"/>
    <w:rsid w:val="00695A5B"/>
    <w:rsid w:val="006A5251"/>
    <w:rsid w:val="006E2451"/>
    <w:rsid w:val="006F6F2C"/>
    <w:rsid w:val="00702DBF"/>
    <w:rsid w:val="007351DB"/>
    <w:rsid w:val="00783597"/>
    <w:rsid w:val="00833CB6"/>
    <w:rsid w:val="008440CB"/>
    <w:rsid w:val="00885C1E"/>
    <w:rsid w:val="008C3FB9"/>
    <w:rsid w:val="008E2AF1"/>
    <w:rsid w:val="008F5FBF"/>
    <w:rsid w:val="0093030E"/>
    <w:rsid w:val="0094612C"/>
    <w:rsid w:val="00986C27"/>
    <w:rsid w:val="009A3090"/>
    <w:rsid w:val="009C462B"/>
    <w:rsid w:val="00A12C4A"/>
    <w:rsid w:val="00A31158"/>
    <w:rsid w:val="00A66078"/>
    <w:rsid w:val="00A81EE0"/>
    <w:rsid w:val="00AC51B5"/>
    <w:rsid w:val="00B15584"/>
    <w:rsid w:val="00B248D2"/>
    <w:rsid w:val="00B45311"/>
    <w:rsid w:val="00C25188"/>
    <w:rsid w:val="00C54112"/>
    <w:rsid w:val="00C74A79"/>
    <w:rsid w:val="00C767B5"/>
    <w:rsid w:val="00C8142A"/>
    <w:rsid w:val="00C919A4"/>
    <w:rsid w:val="00CA4BFB"/>
    <w:rsid w:val="00CD1059"/>
    <w:rsid w:val="00CE2CE8"/>
    <w:rsid w:val="00CE525C"/>
    <w:rsid w:val="00D3068D"/>
    <w:rsid w:val="00D63DE4"/>
    <w:rsid w:val="00D74884"/>
    <w:rsid w:val="00DD228A"/>
    <w:rsid w:val="00DE480F"/>
    <w:rsid w:val="00E21B95"/>
    <w:rsid w:val="00E70499"/>
    <w:rsid w:val="00E94B16"/>
    <w:rsid w:val="00EC28BD"/>
    <w:rsid w:val="00FA73C1"/>
    <w:rsid w:val="00FC4332"/>
    <w:rsid w:val="00FD48C5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EA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633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4D2D"/>
  </w:style>
  <w:style w:type="paragraph" w:styleId="Stopka">
    <w:name w:val="footer"/>
    <w:basedOn w:val="Normalny"/>
    <w:link w:val="StopkaZnak"/>
    <w:uiPriority w:val="99"/>
    <w:unhideWhenUsed/>
    <w:rsid w:val="00644D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4D2D"/>
  </w:style>
  <w:style w:type="paragraph" w:customStyle="1" w:styleId="04xlpa">
    <w:name w:val="_04xlpa"/>
    <w:basedOn w:val="Normalny"/>
    <w:rsid w:val="009C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dyuqq">
    <w:name w:val="wdyuqq"/>
    <w:basedOn w:val="Domylnaczcionkaakapitu"/>
    <w:rsid w:val="009C462B"/>
  </w:style>
  <w:style w:type="paragraph" w:styleId="NormalnyWeb">
    <w:name w:val="Normal (Web)"/>
    <w:basedOn w:val="Normalny"/>
    <w:uiPriority w:val="99"/>
    <w:semiHidden/>
    <w:unhideWhenUsed/>
    <w:rsid w:val="00E2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440CB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8440CB"/>
    <w:rPr>
      <w:rFonts w:ascii="Calibri" w:eastAsia="Calibri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4D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74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74D7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1674D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74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74D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C2E87"/>
    <w:rPr>
      <w:b/>
      <w:bCs/>
    </w:rPr>
  </w:style>
  <w:style w:type="character" w:styleId="Hipercze">
    <w:name w:val="Hyperlink"/>
    <w:basedOn w:val="Domylnaczcionkaakapitu"/>
    <w:uiPriority w:val="99"/>
    <w:unhideWhenUsed/>
    <w:rsid w:val="001C2E87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5FBF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56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5633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563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5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5311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Poprawka">
    <w:name w:val="Revision"/>
    <w:hidden/>
    <w:uiPriority w:val="99"/>
    <w:semiHidden/>
    <w:rsid w:val="00B45311"/>
    <w:pPr>
      <w:spacing w:after="0" w:line="240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327D6B"/>
  </w:style>
  <w:style w:type="character" w:customStyle="1" w:styleId="m5872856434266082364gmaildefault">
    <w:name w:val="m_5872856434266082364gmaildefault"/>
    <w:basedOn w:val="Domylnaczcionkaakapitu"/>
    <w:rsid w:val="00327D6B"/>
  </w:style>
  <w:style w:type="paragraph" w:styleId="Tekstdymka">
    <w:name w:val="Balloon Text"/>
    <w:basedOn w:val="Normalny"/>
    <w:link w:val="TekstdymkaZnak"/>
    <w:uiPriority w:val="99"/>
    <w:semiHidden/>
    <w:unhideWhenUsed/>
    <w:rsid w:val="00C54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112"/>
    <w:rPr>
      <w:rFonts w:ascii="Tahoma" w:eastAsia="Arial" w:hAnsi="Tahoma" w:cs="Tahoma"/>
      <w:kern w:val="0"/>
      <w:sz w:val="16"/>
      <w:szCs w:val="16"/>
      <w:lang w:val="pl"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633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4D2D"/>
  </w:style>
  <w:style w:type="paragraph" w:styleId="Stopka">
    <w:name w:val="footer"/>
    <w:basedOn w:val="Normalny"/>
    <w:link w:val="StopkaZnak"/>
    <w:uiPriority w:val="99"/>
    <w:unhideWhenUsed/>
    <w:rsid w:val="00644D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4D2D"/>
  </w:style>
  <w:style w:type="paragraph" w:customStyle="1" w:styleId="04xlpa">
    <w:name w:val="_04xlpa"/>
    <w:basedOn w:val="Normalny"/>
    <w:rsid w:val="009C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dyuqq">
    <w:name w:val="wdyuqq"/>
    <w:basedOn w:val="Domylnaczcionkaakapitu"/>
    <w:rsid w:val="009C462B"/>
  </w:style>
  <w:style w:type="paragraph" w:styleId="NormalnyWeb">
    <w:name w:val="Normal (Web)"/>
    <w:basedOn w:val="Normalny"/>
    <w:uiPriority w:val="99"/>
    <w:semiHidden/>
    <w:unhideWhenUsed/>
    <w:rsid w:val="00E2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440CB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8440CB"/>
    <w:rPr>
      <w:rFonts w:ascii="Calibri" w:eastAsia="Calibri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4D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74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74D7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1674D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74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74D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C2E87"/>
    <w:rPr>
      <w:b/>
      <w:bCs/>
    </w:rPr>
  </w:style>
  <w:style w:type="character" w:styleId="Hipercze">
    <w:name w:val="Hyperlink"/>
    <w:basedOn w:val="Domylnaczcionkaakapitu"/>
    <w:uiPriority w:val="99"/>
    <w:unhideWhenUsed/>
    <w:rsid w:val="001C2E87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5FBF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56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5633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563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5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5311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Poprawka">
    <w:name w:val="Revision"/>
    <w:hidden/>
    <w:uiPriority w:val="99"/>
    <w:semiHidden/>
    <w:rsid w:val="00B45311"/>
    <w:pPr>
      <w:spacing w:after="0" w:line="240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327D6B"/>
  </w:style>
  <w:style w:type="character" w:customStyle="1" w:styleId="m5872856434266082364gmaildefault">
    <w:name w:val="m_5872856434266082364gmaildefault"/>
    <w:basedOn w:val="Domylnaczcionkaakapitu"/>
    <w:rsid w:val="00327D6B"/>
  </w:style>
  <w:style w:type="paragraph" w:styleId="Tekstdymka">
    <w:name w:val="Balloon Text"/>
    <w:basedOn w:val="Normalny"/>
    <w:link w:val="TekstdymkaZnak"/>
    <w:uiPriority w:val="99"/>
    <w:semiHidden/>
    <w:unhideWhenUsed/>
    <w:rsid w:val="00C54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112"/>
    <w:rPr>
      <w:rFonts w:ascii="Tahoma" w:eastAsia="Arial" w:hAnsi="Tahoma" w:cs="Tahoma"/>
      <w:kern w:val="0"/>
      <w:sz w:val="16"/>
      <w:szCs w:val="16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0551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0357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1493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0108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2023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296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www.wkobiecyminteresi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03D6B-EC01-4F15-8291-884DC206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Bajon</dc:creator>
  <cp:keywords/>
  <dc:description/>
  <cp:lastModifiedBy>dbrozek</cp:lastModifiedBy>
  <cp:revision>7</cp:revision>
  <dcterms:created xsi:type="dcterms:W3CDTF">2023-05-29T11:57:00Z</dcterms:created>
  <dcterms:modified xsi:type="dcterms:W3CDTF">2023-05-29T14:06:00Z</dcterms:modified>
</cp:coreProperties>
</file>