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7.  Podjęcie uchwały w sprawie odpowiedzi na skargę do Wojewódzkiego Sądu Administracyjnego w Gorzowie Wielkopolskim. (projekt nr 5).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14:12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19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WSTRZYMUJĘ SIĘ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10:39:05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