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14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12.  Podjęcie uchwały w sprawie zmiany uchwały budżetowej Gminy Międzyrzecz na rok 2021 (projekt nr 10).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14:29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10:43:24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