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planu rozwoju i modernizacji urządzeń wodociągowych i urządzeń kanalizacyjnych na lata 2021-2024 (projekt nr 1).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08:24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19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NIEOBECNY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OBECNY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2). 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08:36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3).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08:38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nieruchomości na czas nieokreślony oraz na odstąpienie od przetargowego trybu zawarcia tej umowy (projekt nr 4).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08:39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5).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08:40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NIEOBECNY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6).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08:41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7).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08:43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8).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08:44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najmu części nieruchomości zabudowanej na czas nieokreślony oraz na odstąpienie od przetargowego trybu zawarcia tej umowy (projekt nr 9).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08:45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10).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08:46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najmu części nieruchomości zabudowanej na czas nieokreślony oraz na odstąpienie od przetargowego trybu zawarcia tej umowy (projekt nr 11).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08:48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na czas nieokreślony oraz na odstąpienie od przetargowego trybu zawarcia tej umowy (projekt nr 12).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08:49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zmiany uchwały budżetowej Gminy Międzyrzecz na rok 2021 (projekt nr 13).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08:52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zmieniającej uchwałę w sprawie wieloletniej prognozy finansowej Gminy Międzyrzecz na lata 2021-2030 (projekt nr 14).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08:53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NIEOBECNY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kolejnej umowy dzierżawy nieruchomości gruntowej na okres do 3 lat (projekt nr 15).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08:56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kolejnej umowy dzierżawy nieruchomości gruntowej na okres do 3 lat (projekt nr 16).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08:57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gruntowej na czas nieoznaczony oraz na odstąpienie od przetargowego trybu zawarcia tej umowy (projekt nr 17).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08:58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nieruchomości gruntowej na czas nieoznaczony oraz na odstąpienie od przetargowego trybu zawarcia tej umowy (projekt nr 18).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09:00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gruntowej na czas nieoznaczony oraz na odstąpienie od przetargowego trybu zawarcia tej umowy (projekt nr 19).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09:01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wyrażenia zgody na zawarcie umowy dzierżawy części nieruchomości gruntowej na czas nieoznaczony oraz na odstąpienie od przetargowego trybu zawarcia tej umowy (projekt nr 20).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09:02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określenia wykazu kąpielisk oraz sezonu kąpielowego na terenie Gminy Międzyrzecz na rok 2021 (projekt nr 21).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09:44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19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WSTRZYMUJĘ SIĘ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WSTRZYMUJĘ SIĘ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powołania doraźnej Komisji Rady Miejskiej w Międzyrzeczu (projekt nr 22).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09:49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Zamknięcie listy kandydatów do składu Komisji doraźnej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09:48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 Sesja Rady Miejskiej w Międzyrzeczu, 27.04.2021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Zajęcie stanowiska w sprawie zamiaru zawiadomienia organów ścigania o podejrzeniu popełnienia przestępstwa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27.04.2021 11:14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OBECNY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6893"/>
      <w:gridCol w:w="3509"/>
      <w:gridCol w:w="149"/>
    </w:tblGrid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509"/>
          </w:tblGrid>
          <w:tr>
            <w:trPr>
              <w:trHeight w:val="202" w:hRule="atLeast"/>
            </w:trPr>
            <w:tc>
              <w:tcPr>
                <w:tcW w:w="35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Wydrukowano: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27.04.2021 11:39:08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glosowanieSesja2</dc:title>
</cp:coreProperties>
</file>